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left="0" w:right="130" w:firstLine="0"/>
        <w:jc w:val="center"/>
        <w:tabs>
          <w:tab w:val="left" w:pos="567" w:leader="none"/>
          <w:tab w:val="left" w:pos="709" w:leader="none"/>
          <w:tab w:val="left" w:pos="6361" w:leader="none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</w:r>
    </w:p>
    <w:p>
      <w:pPr>
        <w:ind w:right="132" w:firstLine="0"/>
        <w:tabs>
          <w:tab w:val="left" w:pos="1134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pStyle w:val="1099"/>
        <w:jc w:val="center"/>
        <w:spacing w:line="240" w:lineRule="auto"/>
        <w:shd w:val="clear" w:color="auto" w:fill="auto"/>
        <w:tabs>
          <w:tab w:val="left" w:pos="1258" w:leader="underscore"/>
          <w:tab w:val="left" w:pos="1701" w:leader="none"/>
          <w:tab w:val="left" w:pos="1985" w:leader="none"/>
          <w:tab w:val="left" w:pos="2827" w:leader="none"/>
        </w:tabs>
        <w:rPr>
          <w:rStyle w:val="1100"/>
          <w:rFonts w:ascii="PT Astra Serif" w:hAnsi="PT Astra Serif" w:cs="Arial"/>
          <w:color w:val="c00000"/>
          <w:sz w:val="26"/>
          <w:szCs w:val="26"/>
        </w:rPr>
      </w:pPr>
      <w:r>
        <w:rPr>
          <w:rStyle w:val="1100"/>
          <w:rFonts w:ascii="PT Astra Serif" w:hAnsi="PT Astra Serif" w:cs="Arial"/>
          <w:color w:val="c00000"/>
          <w:sz w:val="26"/>
          <w:szCs w:val="26"/>
        </w:rPr>
        <w:t xml:space="preserve">Законопроекты, рассматриваемые в первом чтении:</w:t>
      </w:r>
      <w:r>
        <w:rPr>
          <w:rStyle w:val="1100"/>
          <w:rFonts w:ascii="PT Astra Serif" w:hAnsi="PT Astra Serif" w:cs="Arial"/>
          <w:color w:val="c00000"/>
          <w:sz w:val="26"/>
          <w:szCs w:val="26"/>
        </w:rPr>
      </w:r>
    </w:p>
    <w:p>
      <w:pPr>
        <w:ind w:right="132" w:firstLine="0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изменения в статью 45 закона Алтайского края «О статусе депутата Алтайского краевого Законодательного Собрания».</w:t>
      </w:r>
      <w:r>
        <w:rPr>
          <w:rFonts w:ascii="PT Astra Serif" w:hAnsi="PT Astra Serif"/>
          <w:b/>
          <w:bCs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Настоящий законопроект подготовлен с учетом практики правоприменения и направлен на оптимизацию деятельности депутатов Алтайского краевого Законодательного Собрания. Законопроектом предлагается сократить</w:t>
      </w:r>
      <w:r>
        <w:rPr>
          <w:rFonts w:ascii="PT Astra Serif" w:hAnsi="PT Astra Serif"/>
          <w:sz w:val="26"/>
          <w:szCs w:val="26"/>
        </w:rPr>
        <w:t xml:space="preserve"> количество помощников депутата Алтайского краевого Законодательного Собрания, работающих по срочному трудовому договору, с трех до двух. Указанные изменения вступят в силу со дня начала работы Алтайского краевого Законодательного Собрания девятого созыва.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  <w:r>
        <w:rPr>
          <w:rFonts w:ascii="PT Astra Serif" w:hAnsi="PT Astra Serif"/>
          <w:b/>
          <w:bCs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Законопроект направлен на усиление защиты здоровья и жизни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 несовершеннолетних на территории Алтайского края путем установления административной ответственности за нарушение установленного запрета на розничную продажу таким лицам горюче-смазочных материалов, легковоспламеняющихся жидкостей и лакокрасочных изделий.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самоуправлению, прокурором Алтайского края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0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статью 2.3 закона Алтайского края «О налоге на имущество организаций на территории Алтайского края».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Александр Сергеевич Локтев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Проектом закона предлагается освободить от уплаты налога на имущество организаций за налоговые период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 2026 - 2028 годов краевые государственные учреждения здравоохранения, финансовое обеспечение деятельности которых осуществляется за счет средств краевого бюджета и (или) за счет средств бюджета Территориально фонда обязательного медицинского страхования.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firstLine="709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Предлагаемая преференция относится к целевой категории технических налоговых расходов, которая предполагает уменьшение расходов плательщиков, воспользовавшихся ль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готами, финансовое обеспечение которых осуществляется в полном объеме или частично за счет бюджетных средств и направлена на оптимизацию встречного бюджетного финансирования на выполнение налоговых обязательств указанных организаций перед краевым бюджетом.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депутатским объединением Алтайского краевого Законодательного Собрания Всероссийской политической партией «ЕДИНАЯ РОССИЯ»).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0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«Об исполнении краевого бюджета за 2025 год»».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Данил Геннадьевич Ситников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Правительства Алтайского края, министр финансов Алтайского края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Содоклад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Александра Сергеевича Локтева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председателя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20"/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Проект закона Алтайского края «Об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 исполнении краевого бюджета за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2025 год» подготовлен в соответствии со статьями 264.5 и 264.6 Бюджетного кодекса Российской Федерации и статьей 24 закона Алтайского края от 3 сентября 2007 года № 75-ЗС «О бюджетном процессе и финансовом контроле в Алтайском крае».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r>
    </w:p>
    <w:p>
      <w:pPr>
        <w:ind w:right="132" w:firstLine="720"/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Фактическое поступление доходов в краевой бюджет в 2025 году составило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198 329 253,9 тыс. руб., плановые значения исполнены на 100,9%. По отношению к 2024 году рост составил 112,8 %.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Налоговых и неналоговых доходов поступило 128 825 624,7 тыс. рублей. Уточненные плановые назначения выполнены на 101,8 процента, в том числе по налоговым доходам – 100,5 процента, по неналоговым – 114,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3 процента. В краевой бюджет дополнительно поступило 2 319 008,3 тыс. рублей.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 объеме собственных доходов краевого бюджета налоговые доходы занимают 89,4 процента, неналоговые – 10,6 процента.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r>
    </w:p>
    <w:p>
      <w:pPr>
        <w:ind w:right="132" w:firstLine="720"/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Общий объем расходов краевого бюджета составил 215 925 844,1 тыс. рублей или 96,7 процента к плану года.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В полном объеме исполнены обязательства по выплате заработной платы, социальным выплатам, реализации государственных программ и оказанию финансовой помощи бюджетам муниципальных образований.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Губернатором Алтайского края</w:t>
      </w:r>
      <w:r>
        <w:rPr>
          <w:rFonts w:ascii="PT Astra Serif" w:hAnsi="PT Astra Serif"/>
          <w:sz w:val="26"/>
          <w:szCs w:val="26"/>
        </w:rPr>
        <w:t xml:space="preserve">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закон Алтайского края «О краевом бюджете на 2026 год и на плановый период 2027 и 2028 годов».</w:t>
      </w:r>
      <w:r>
        <w:rPr>
          <w:rFonts w:ascii="PT Astra Serif" w:hAnsi="PT Astra Serif"/>
          <w:b/>
          <w:bCs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40"/>
        <w:widowControl w:val="off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color w:val="000000"/>
          <w:sz w:val="26"/>
          <w:szCs w:val="26"/>
        </w:rPr>
        <w:t xml:space="preserve">Данил Геннадьевич Ситников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Правительства Алтайского края, министр финансов Алтайского края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4395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0"/>
        <w:tabs>
          <w:tab w:val="left" w:pos="709" w:leader="none"/>
        </w:tabs>
        <w:rPr>
          <w:rFonts w:ascii="PT Astra Serif" w:hAnsi="PT Astra Serif" w:eastAsia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ab/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Проект закона подготовлен в соответствии со статьей 21 закона Алтайского края от 03.09.2007 № 75-ЗС «О бюджетном процессе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и финансовом контроле в Алтайском крае» в целях уточнения показателей краевого бюджета в 2026 году и плановом периоде.</w:t>
      </w:r>
      <w:r>
        <w:rPr>
          <w:rFonts w:ascii="PT Astra Serif" w:hAnsi="PT Astra Serif" w:eastAsia="PT Astra Serif" w:cs="PT Astra Serif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Доходы краевого бюджета в 2026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году уточняются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на 3 080 789,9 тыс. рублей и составят 207 925 914,6 тыс. рублей. Уточнение налоговых и неналоговых доходов производится по итогам поступления доходов в краевой бюдж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ет за текущий период 2026 года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и ожидаемого исполнения по итогам года.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Расходная часть краевого бюджета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уточняется с учетом увеличения в текущем году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поступлений по доходам,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оптимизации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расходов и направления на расходы остатков, сложившихся на 01.01.2026. Расходы увеличиваются на 7 27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2 475,5 тыс. рублей и составят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226 084 515,1 тыс. рублей.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Размер дефицита в 2026 году увеличивается до 18 158 600,5 тыс. рублей, что соответствует требованиям бюджетного законодательства.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</w:r>
    </w:p>
    <w:p>
      <w:pPr>
        <w:ind w:firstLine="709"/>
        <w:rPr>
          <w:rFonts w:ascii="PT Astra Serif" w:hAnsi="PT Astra Serif" w:cs="PT Astra Serif"/>
          <w:strike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Дополни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тельные средства планируется на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править на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финансовую поддержку муниципалитетов, материальную помощь отдельным категориям граждан, в том числе участникам СВО и членам их семей, на поддержание функционирования отраслей социальной сферы, на увеличение расходов дорожного фонда и другие расходы.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white"/>
        </w:rPr>
        <w:t xml:space="preserve">Основные параметры бюджета в 2027 и 2028 годах не изменяются.</w:t>
      </w:r>
      <w:r>
        <w:rPr>
          <w:rFonts w:ascii="PT Astra Serif" w:hAnsi="PT Astra Serif" w:cs="PT Astra Serif"/>
          <w:strike/>
          <w:sz w:val="26"/>
          <w:szCs w:val="26"/>
          <w:highlight w:val="white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 xml:space="preserve">(Внесен Губернатором Алтайского края</w:t>
      </w:r>
      <w:r>
        <w:rPr>
          <w:rFonts w:ascii="PT Astra Serif" w:hAnsi="PT Astra Serif"/>
          <w:sz w:val="26"/>
          <w:szCs w:val="26"/>
        </w:rPr>
        <w:t xml:space="preserve">).</w:t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«Об исполнении бюджета Территориального фонда обязательного медицинского страхования Алтайского края за 2025 год».</w:t>
      </w:r>
      <w:r/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Марина Джоновна Богатырева</w:t>
      </w:r>
      <w:r>
        <w:rPr>
          <w:rFonts w:ascii="PT Astra Serif" w:hAnsi="PT Astra Serif"/>
          <w:sz w:val="26"/>
          <w:szCs w:val="26"/>
        </w:rPr>
        <w:t xml:space="preserve"> –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директор Территориального фонда обязательного медицинского страхования Алтайского края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20"/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Проект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закона об исполнении бюджета Территориального фонда обязательного медицинского страхования Алтайского края за 2025 год подготовлен в соответствии с законом Алтайского края от 03.09.2007 №75-ЗС «О бюджетном процессе и финансовом контроле в Алтайском крае».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</w:r>
    </w:p>
    <w:p>
      <w:pPr>
        <w:ind w:right="132" w:firstLine="720"/>
        <w:rPr>
          <w:rFonts w:ascii="PT Astra Serif" w:hAnsi="PT Astra Serif" w:cs="PT Astra Serif"/>
          <w:color w:val="222222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Бюджет Территориального фонда обязательного медицинского страхования Алтайского края за 2025 год по доходам исполнен в объеме </w:t>
      </w:r>
      <w:r>
        <w:rPr>
          <w:rFonts w:ascii="PT Astra Serif" w:hAnsi="PT Astra Serif" w:cs="PT Astra Serif"/>
          <w:sz w:val="26"/>
          <w:szCs w:val="26"/>
        </w:rPr>
        <w:t xml:space="preserve">54624651,9 тыс. рублей.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Расходы бюджета Фонда за 2025 год составили </w:t>
      </w:r>
      <w:r>
        <w:rPr>
          <w:rFonts w:ascii="PT Astra Serif" w:hAnsi="PT Astra Serif" w:cs="PT Astra Serif"/>
          <w:sz w:val="26"/>
          <w:szCs w:val="26"/>
        </w:rPr>
        <w:t xml:space="preserve">53961316,1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тыс. рублей. </w:t>
      </w:r>
      <w:r>
        <w:rPr>
          <w:rFonts w:ascii="PT Astra Serif" w:hAnsi="PT Astra Serif" w:eastAsia="PT Astra Serif" w:cs="PT Astra Serif"/>
          <w:color w:val="222222"/>
          <w:sz w:val="26"/>
          <w:szCs w:val="26"/>
          <w:highlight w:val="white"/>
        </w:rPr>
        <w:t xml:space="preserve">Основным расходным обязательством бюджета Фонда является финансовое обеспечение территориальной программы обязательного медицинского страхования, которая гарантирует оказание бесплатной медицинской помощи застрахованному населению.</w:t>
      </w:r>
      <w:r>
        <w:rPr>
          <w:rFonts w:ascii="PT Astra Serif" w:hAnsi="PT Astra Serif" w:cs="PT Astra Serif"/>
          <w:color w:val="222222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Губернатором Алтайского края).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изменения в статью 11 закона Алтайского края «О регулировании отдельных отношений в сфере обеспечения кадрами медицинских организаций государственной системы здравоохранения Алтайского края».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Дмитрий Владимирович Попов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министр здравоохранения Алтайского края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Проектом закона предлагается уточнить механизм финансового обеспечения расходов, связанных с реализацией статьи 5 закона</w:t>
      </w:r>
      <w:r>
        <w:rPr>
          <w:rFonts w:ascii="PT Astra Serif" w:hAnsi="PT Astra Serif"/>
          <w:sz w:val="26"/>
          <w:szCs w:val="26"/>
        </w:rPr>
        <w:t xml:space="preserve"> Алтайского края от 30.06.2022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№ 45-ЗС «О регулировании отдельных отноше</w:t>
      </w:r>
      <w:r>
        <w:rPr>
          <w:rFonts w:ascii="PT Astra Serif" w:hAnsi="PT Astra Serif"/>
          <w:sz w:val="26"/>
          <w:szCs w:val="26"/>
        </w:rPr>
        <w:t xml:space="preserve">ний в сфере обеспечения кадрами </w:t>
      </w:r>
      <w:r>
        <w:rPr>
          <w:rFonts w:ascii="PT Astra Serif" w:hAnsi="PT Astra Serif"/>
          <w:sz w:val="26"/>
          <w:szCs w:val="26"/>
        </w:rPr>
        <w:t xml:space="preserve">медицинских организаций государственной системы здравоохранения Алтайского края», предусматривающей осуществление выплат медицинским и фармацевтическим работникам, выполняющим функции наставников.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Предусматривается, что финансирование указанных расходов осуществляется в пределах фондов оплаты труда медицинских организаций государственной системы здравоохранения Алтайского края.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Губернатором Алтайского края</w:t>
      </w:r>
      <w:r>
        <w:rPr>
          <w:rFonts w:ascii="PT Astra Serif" w:hAnsi="PT Astra Serif"/>
          <w:sz w:val="26"/>
          <w:szCs w:val="26"/>
        </w:rPr>
        <w:t xml:space="preserve">)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spacing w:line="240" w:lineRule="auto"/>
        <w:shd w:val="clear" w:color="auto" w:fill="auto"/>
        <w:tabs>
          <w:tab w:val="left" w:pos="1258" w:leader="underscore"/>
          <w:tab w:val="left" w:pos="2827" w:leader="none"/>
        </w:tabs>
        <w:rPr>
          <w:rStyle w:val="1100"/>
          <w:rFonts w:ascii="PT Astra Serif" w:hAnsi="PT Astra Serif" w:cs="PT Astra Serif"/>
          <w:color w:val="c00000"/>
          <w:sz w:val="26"/>
          <w:szCs w:val="26"/>
        </w:rPr>
      </w:pPr>
      <w:r>
        <w:rPr>
          <w:rFonts w:ascii="PT Astra Serif" w:hAnsi="PT Astra Serif" w:cs="PT Astra Serif"/>
          <w:color w:val="c00000"/>
          <w:sz w:val="26"/>
          <w:szCs w:val="26"/>
        </w:rPr>
      </w:r>
      <w:r>
        <w:rPr>
          <w:rStyle w:val="1100"/>
          <w:rFonts w:ascii="PT Astra Serif" w:hAnsi="PT Astra Serif" w:cs="PT Astra Serif"/>
          <w:color w:val="c00000"/>
          <w:sz w:val="26"/>
          <w:szCs w:val="26"/>
        </w:rPr>
      </w:r>
    </w:p>
    <w:p>
      <w:pPr>
        <w:pStyle w:val="1099"/>
        <w:ind w:left="720"/>
        <w:jc w:val="center"/>
        <w:spacing w:line="240" w:lineRule="auto"/>
        <w:shd w:val="clear" w:color="auto" w:fill="auto"/>
        <w:tabs>
          <w:tab w:val="left" w:pos="1258" w:leader="underscore"/>
          <w:tab w:val="left" w:pos="2827" w:leader="none"/>
        </w:tabs>
        <w:rPr>
          <w:rStyle w:val="1100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100"/>
          <w:rFonts w:ascii="PT Astra Serif" w:hAnsi="PT Astra Serif" w:cs="PT Astra Serif"/>
          <w:color w:val="c00000"/>
          <w:sz w:val="26"/>
          <w:szCs w:val="26"/>
        </w:rPr>
        <w:t xml:space="preserve">Проекты постановлений</w:t>
      </w:r>
      <w:r>
        <w:rPr>
          <w:rStyle w:val="1100"/>
          <w:rFonts w:ascii="PT Astra Serif" w:hAnsi="PT Astra Serif" w:cs="PT Astra Serif"/>
          <w:color w:val="c00000"/>
          <w:sz w:val="26"/>
          <w:szCs w:val="26"/>
        </w:rPr>
      </w:r>
    </w:p>
    <w:p>
      <w:pPr>
        <w:pStyle w:val="1099"/>
        <w:ind w:left="720"/>
        <w:jc w:val="center"/>
        <w:spacing w:line="240" w:lineRule="auto"/>
        <w:shd w:val="clear" w:color="auto" w:fill="auto"/>
        <w:tabs>
          <w:tab w:val="left" w:pos="1258" w:leader="underscore"/>
          <w:tab w:val="left" w:pos="2827" w:leader="none"/>
        </w:tabs>
        <w:rPr>
          <w:rStyle w:val="1100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100"/>
          <w:rFonts w:ascii="PT Astra Serif" w:hAnsi="PT Astra Serif" w:cs="PT Astra Serif"/>
          <w:color w:val="c00000"/>
          <w:sz w:val="26"/>
          <w:szCs w:val="26"/>
        </w:rPr>
        <w:t xml:space="preserve">Алтайского краевого Законодательного Собрания:</w:t>
      </w:r>
      <w:r>
        <w:rPr>
          <w:rStyle w:val="1100"/>
          <w:rFonts w:ascii="PT Astra Serif" w:hAnsi="PT Astra Serif" w:cs="PT Astra Serif"/>
          <w:color w:val="c00000"/>
          <w:sz w:val="26"/>
          <w:szCs w:val="26"/>
        </w:rPr>
      </w:r>
    </w:p>
    <w:p>
      <w:pPr>
        <w:ind w:right="143" w:firstLine="0"/>
        <w:tabs>
          <w:tab w:val="left" w:pos="1134" w:leader="none"/>
          <w:tab w:val="left" w:pos="7230" w:leader="none"/>
        </w:tabs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</w:r>
      <w:r>
        <w:rPr>
          <w:rFonts w:ascii="PT Astra Serif" w:hAnsi="PT Astra Serif"/>
          <w:color w:val="ff0000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908"/>
        <w:ind w:left="709" w:firstLine="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назначении на должности мировых судей Алтайского края.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Эдуард Юрьевич Ермаков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председатель Алтайского краевого суда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right="140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widowControl w:val="off"/>
        <w:tabs>
          <w:tab w:val="left" w:pos="0" w:leader="none"/>
        </w:tabs>
        <w:rPr>
          <w:rStyle w:val="1107"/>
          <w:rFonts w:ascii="PT Astra Serif" w:hAnsi="PT Astra Serif" w:eastAsia="Calibri"/>
          <w:b w:val="0"/>
          <w:sz w:val="26"/>
          <w:szCs w:val="26"/>
        </w:rPr>
      </w:pPr>
      <w:r>
        <w:rPr>
          <w:rStyle w:val="1107"/>
          <w:rFonts w:ascii="PT Astra Serif" w:hAnsi="PT Astra Serif" w:eastAsia="Calibri"/>
          <w:b w:val="0"/>
          <w:sz w:val="26"/>
          <w:szCs w:val="26"/>
        </w:rPr>
        <w:t xml:space="preserve">На рассмотрение Алтайского краевого Законодательного Собрания в установленном порядке поступили представления председателя Алтайского краевого суда о назначении на должности мировых судей Алтайского края:</w:t>
      </w:r>
      <w:r>
        <w:rPr>
          <w:rStyle w:val="1107"/>
          <w:rFonts w:ascii="PT Astra Serif" w:hAnsi="PT Astra Serif" w:eastAsia="Calibri"/>
          <w:b w:val="0"/>
          <w:sz w:val="26"/>
          <w:szCs w:val="26"/>
        </w:rPr>
      </w:r>
    </w:p>
    <w:p>
      <w:pPr>
        <w:pStyle w:val="1071"/>
        <w:tabs>
          <w:tab w:val="left" w:pos="0" w:leader="none"/>
        </w:tabs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 xml:space="preserve">На рассмотрение Алтайского краевого Законодательного Собрания поступят материалы на 11 кандидатов на должность мирового судьи Алтайского края без ограничения срока полномочий:</w:t>
      </w:r>
      <w:r>
        <w:rPr>
          <w:rFonts w:ascii="PT Astra Serif" w:hAnsi="PT Astra Serif"/>
          <w:sz w:val="26"/>
          <w:szCs w:val="26"/>
          <w:lang w:val="ru-RU"/>
        </w:rPr>
      </w:r>
    </w:p>
    <w:p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трехлетний срок полномочий:</w:t>
      </w:r>
      <w:r>
        <w:rPr>
          <w:rFonts w:ascii="PT Astra Serif" w:hAnsi="PT Astra Serif"/>
          <w:sz w:val="26"/>
          <w:szCs w:val="26"/>
        </w:rPr>
      </w:r>
    </w:p>
    <w:p>
      <w:pPr>
        <w:pStyle w:val="918"/>
        <w:ind w:firstLine="709"/>
        <w:tabs>
          <w:tab w:val="left" w:pos="0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Бачурину Ирину Викторовну на должность мирового судьи судебного участка Солтонского района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pStyle w:val="918"/>
        <w:ind w:firstLine="709"/>
        <w:tabs>
          <w:tab w:val="left" w:pos="0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Звягинцеву Дарью Николаевну на должность мирового судьи судебного участка № 6 Центрального района города Барнаула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pStyle w:val="918"/>
        <w:tabs>
          <w:tab w:val="left" w:pos="284" w:leader="none"/>
          <w:tab w:val="left" w:pos="709" w:leader="none"/>
          <w:tab w:val="center" w:pos="99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без ограничения срока полномочий: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Васюка Максима Владимировича на должность мирового судьи судебного участка № 7 города Рубцовска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Еремину Викторию Алексеевну на должность мирового судьи судебного участка № 1 Первомайского района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Жилина Евгения Васильевича на должность мирового судьи судебного участка № 1 города Рубцовска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Карягина Евгения Анатольевича на должность мирового судьи судебного участка № 2 Ленинского района города Барнаула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Левадную Ольгу Сергеевну на должность мирового судьи судебного участка № 2 Благовещенского района Алтайского края;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Лисунову Татьяну Александровну на должность мирового судьи судебного участка № 5 города Рубцовска Алтайского края;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Фафенгут Дарью Юрьевну на должность мирового судьи судебного участка Панкрушихинского района Алтайского края;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Фефелову Ирину Сергеевну на должность мирового судьи судебного участка № 1 Железнодорожного района города Барнаула Алтайского края;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Чемерис Лилию Владимировну на должность мирового судьи судебного участка № 3 Индустриального района города Барнаула Алтайского края. 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привлечении судьи, находящегося в отставке к исполнению обязанностей мирового судьи Алтайского края.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ab/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Эдуард Юрьевич Ермаков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председатель Алтайского краевого суда</w:t>
      </w:r>
      <w:r>
        <w:rPr>
          <w:rFonts w:ascii="PT Astra Serif" w:hAnsi="PT Astra Serif"/>
          <w:sz w:val="26"/>
          <w:szCs w:val="26"/>
        </w:rPr>
      </w:r>
    </w:p>
    <w:p>
      <w:pPr>
        <w:pStyle w:val="918"/>
        <w:ind w:firstLine="0"/>
        <w:tabs>
          <w:tab w:val="left" w:pos="284" w:leader="none"/>
          <w:tab w:val="left" w:pos="709" w:leader="none"/>
          <w:tab w:val="center" w:pos="99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 w:eastAsia="Arial" w:cs="PT Astra Serif"/>
          <w:sz w:val="26"/>
          <w:szCs w:val="26"/>
          <w:lang w:eastAsia="en-US"/>
        </w:rPr>
      </w:pPr>
      <w:r>
        <w:rPr>
          <w:rStyle w:val="1107"/>
          <w:rFonts w:ascii="PT Astra Serif" w:hAnsi="PT Astra Serif" w:eastAsia="Calibri"/>
          <w:b w:val="0"/>
          <w:sz w:val="26"/>
          <w:szCs w:val="26"/>
        </w:rPr>
        <w:t xml:space="preserve">На рассмотрение Алтайского краевого Законодательного Собрания в установленном порядке поступило представление председателя Алтайского краевого суда </w:t>
      </w:r>
      <w:r>
        <w:rPr>
          <w:rFonts w:ascii="PT Astra Serif" w:hAnsi="PT Astra Serif"/>
          <w:sz w:val="26"/>
          <w:szCs w:val="26"/>
        </w:rPr>
        <w:t xml:space="preserve">на кандидата Милову Елену Алексеевну</w:t>
      </w:r>
      <w:r>
        <w:rPr>
          <w:rFonts w:ascii="PT Astra Serif" w:hAnsi="PT Astra Serif" w:eastAsia="Arial" w:cs="PT Astra Serif"/>
          <w:sz w:val="26"/>
          <w:szCs w:val="26"/>
          <w:lang w:eastAsia="en-US"/>
        </w:rPr>
        <w:t xml:space="preserve">, мирового судью судебного участка № </w:t>
      </w:r>
      <w:r>
        <w:rPr>
          <w:rFonts w:ascii="PT Astra Serif" w:hAnsi="PT Astra Serif"/>
          <w:sz w:val="26"/>
          <w:szCs w:val="26"/>
        </w:rPr>
        <w:t xml:space="preserve">3 Центрального </w:t>
      </w:r>
      <w:r>
        <w:rPr>
          <w:rFonts w:ascii="PT Astra Serif" w:hAnsi="PT Astra Serif" w:eastAsia="Arial" w:cs="PT Astra Serif"/>
          <w:sz w:val="26"/>
          <w:szCs w:val="26"/>
          <w:lang w:eastAsia="en-US"/>
        </w:rPr>
        <w:t xml:space="preserve">района города Барнаула Алтайского края, находящегося в отставке,</w:t>
      </w:r>
      <w:r>
        <w:rPr>
          <w:rFonts w:ascii="PT Astra Serif" w:hAnsi="PT Astra Serif" w:eastAsia="Arial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для привлечения </w:t>
      </w:r>
      <w:r>
        <w:rPr>
          <w:rFonts w:ascii="PT Astra Serif" w:hAnsi="PT Astra Serif" w:eastAsia="Arial" w:cs="PT Astra Serif"/>
          <w:sz w:val="26"/>
          <w:szCs w:val="26"/>
          <w:lang w:eastAsia="en-US"/>
        </w:rPr>
        <w:t xml:space="preserve">к исполнению обязанностей мирового судьи судебного участка </w:t>
      </w:r>
      <w:r>
        <w:rPr>
          <w:rFonts w:ascii="PT Astra Serif" w:hAnsi="PT Astra Serif"/>
          <w:sz w:val="26"/>
          <w:szCs w:val="26"/>
        </w:rPr>
        <w:t xml:space="preserve">№ 6 Октябрьского района города Барнаула</w:t>
      </w:r>
      <w:r>
        <w:rPr>
          <w:rFonts w:ascii="PT Astra Serif" w:hAnsi="PT Astra Serif" w:eastAsia="Arial" w:cs="PT Astra Serif"/>
          <w:sz w:val="26"/>
          <w:szCs w:val="26"/>
          <w:lang w:eastAsia="en-US"/>
        </w:rPr>
        <w:t xml:space="preserve"> Алтайского края сроком до одного года.</w:t>
      </w:r>
      <w:r>
        <w:rPr>
          <w:rFonts w:ascii="PT Astra Serif" w:hAnsi="PT Astra Serif" w:eastAsia="Arial" w:cs="PT Astra Serif"/>
          <w:sz w:val="26"/>
          <w:szCs w:val="26"/>
          <w:lang w:eastAsia="en-US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</w:r>
      <w:r>
        <w:rPr>
          <w:rFonts w:ascii="PT Astra Serif" w:hAnsi="PT Astra Serif"/>
          <w:color w:val="ff0000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Плане деятельности Алтайского краевого Законодательного собрания на второе полугодие 2026 года.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908"/>
        <w:ind w:left="709" w:firstLine="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деятельности Алтайского краевого Законодательного Собрания осуществляется в соответствии со статьей 13 Регламента Алтайского краевого Законодательного Собрания.</w:t>
      </w:r>
      <w:r>
        <w:rPr>
          <w:rFonts w:ascii="PT Astra Serif" w:hAnsi="PT Astra Serif" w:cs="Arial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 разрабатывается на полугодие и формируется на основе предложений субъектов права законодательной инициативы и согласовывается с постоянными комитетами.</w:t>
      </w:r>
      <w:r>
        <w:rPr>
          <w:rFonts w:ascii="PT Astra Serif" w:hAnsi="PT Astra Serif" w:cs="Arial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работы осуществляется по следующим направлениям:</w:t>
      </w:r>
      <w:r>
        <w:rPr>
          <w:rFonts w:ascii="PT Astra Serif" w:hAnsi="PT Astra Serif" w:cs="Arial"/>
          <w:sz w:val="26"/>
          <w:szCs w:val="26"/>
        </w:rPr>
      </w:r>
    </w:p>
    <w:p>
      <w:pPr>
        <w:pStyle w:val="908"/>
        <w:numPr>
          <w:ilvl w:val="0"/>
          <w:numId w:val="23"/>
        </w:numPr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подготовки проектов нормативных правовых актов;</w:t>
      </w:r>
      <w:r>
        <w:rPr>
          <w:rFonts w:ascii="PT Astra Serif" w:hAnsi="PT Astra Serif" w:cs="Arial"/>
          <w:sz w:val="26"/>
          <w:szCs w:val="26"/>
        </w:rPr>
      </w:r>
    </w:p>
    <w:p>
      <w:pPr>
        <w:pStyle w:val="908"/>
        <w:numPr>
          <w:ilvl w:val="0"/>
          <w:numId w:val="23"/>
        </w:numPr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контрольной деятельности</w:t>
      </w:r>
      <w:r>
        <w:rPr>
          <w:rFonts w:ascii="PT Astra Serif" w:hAnsi="PT Astra Serif" w:cs="Arial"/>
          <w:sz w:val="26"/>
          <w:szCs w:val="26"/>
        </w:rPr>
      </w:r>
    </w:p>
    <w:p>
      <w:pPr>
        <w:pStyle w:val="908"/>
        <w:numPr>
          <w:ilvl w:val="0"/>
          <w:numId w:val="23"/>
        </w:numPr>
        <w:shd w:val="clear" w:color="auto" w:fill="ffffff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приглашения руководителей территориальных органов федеральных органов исполнительной власти на сессии Алтайского краевого Законодательного Собрания;</w:t>
      </w:r>
      <w:r>
        <w:rPr>
          <w:rFonts w:ascii="PT Astra Serif" w:hAnsi="PT Astra Serif" w:cs="Arial"/>
          <w:sz w:val="26"/>
          <w:szCs w:val="26"/>
        </w:rPr>
      </w:r>
    </w:p>
    <w:p>
      <w:pPr>
        <w:pStyle w:val="908"/>
        <w:numPr>
          <w:ilvl w:val="0"/>
          <w:numId w:val="23"/>
        </w:numPr>
        <w:shd w:val="clear" w:color="auto" w:fill="ffffff"/>
        <w:rPr>
          <w:rStyle w:val="1107"/>
          <w:rFonts w:ascii="PT Astra Serif" w:hAnsi="PT Astra Serif" w:cs="Arial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планирование организационной деятельности.</w:t>
      </w:r>
      <w:r>
        <w:rPr>
          <w:rStyle w:val="1107"/>
          <w:rFonts w:ascii="PT Astra Serif" w:hAnsi="PT Astra Serif" w:cs="Arial"/>
          <w:b w:val="0"/>
          <w:bCs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  <w:r>
        <w:rPr>
          <w:rFonts w:ascii="PT Astra Serif" w:hAnsi="PT Astra Serif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назначении выборов депутатов Алтайского краевого Законодательного Собрания девятого созыва.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908"/>
        <w:ind w:left="709" w:firstLine="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Проектом постановления в соответствии со статьей 8 Федерального закона от 21 декабря 2021 года № 414-ФЗ «Об общих принципах организации публичной власти в субъектах Российской Федерации», статьей 10 Федерального закона от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12 июня 2002 года № 67-ФЗ «Об основных гар</w:t>
      </w:r>
      <w:r>
        <w:rPr>
          <w:rFonts w:ascii="PT Astra Serif" w:hAnsi="PT Astra Serif"/>
          <w:sz w:val="26"/>
          <w:szCs w:val="26"/>
        </w:rPr>
        <w:t xml:space="preserve">антиях избирательных прав и права на участие в референдуме граждан Российской Федерации», статьей 121 Кодекса Алтайского края о выборах и референдумах предлагается назначить выборы депутатов Алтайского краевого Законодательного Собрания девятого созыва на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20 сентября 2026 года.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внесении изменений в отдельные постановления Алтайского краевого Законодательного Собрания.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908"/>
        <w:ind w:left="709" w:firstLine="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pStyle w:val="918"/>
        <w:ind w:left="709"/>
        <w:tabs>
          <w:tab w:val="left" w:pos="284" w:leader="none"/>
          <w:tab w:val="left" w:pos="709" w:leader="none"/>
          <w:tab w:val="center" w:pos="99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связи с динамикой законодательства и практикой правоприменения предлагается вне</w:t>
      </w:r>
      <w:r>
        <w:rPr>
          <w:rFonts w:ascii="PT Astra Serif" w:hAnsi="PT Astra Serif"/>
          <w:sz w:val="26"/>
          <w:szCs w:val="26"/>
        </w:rPr>
        <w:t xml:space="preserve">сти изменения в ряд постановлений Алтайского краевого Законодательного Собрания. Проектом предлагается исключить обязанность председателя Алтайского краевого Законодательного Собрания доводить до сведения депутатов на ближайшей сессии информацию об итогах </w:t>
      </w:r>
      <w:r>
        <w:rPr>
          <w:rFonts w:ascii="PT Astra Serif" w:hAnsi="PT Astra Serif"/>
          <w:sz w:val="26"/>
          <w:szCs w:val="26"/>
        </w:rPr>
        <w:t xml:space="preserve">опросного </w:t>
      </w:r>
      <w:r>
        <w:rPr>
          <w:rFonts w:ascii="PT Astra Serif" w:hAnsi="PT Astra Serif"/>
          <w:sz w:val="26"/>
          <w:szCs w:val="26"/>
        </w:rPr>
        <w:t xml:space="preserve">голосования, сократить количество помощников депутата Алтайского краевого Законодательного Собрания, работающих по срочному трудовому договору, скорректировать перечень должностей аппарата Алтайского краевого Законодательного Собрания, замещение которы</w:t>
      </w:r>
      <w:r>
        <w:rPr>
          <w:rFonts w:ascii="PT Astra Serif" w:hAnsi="PT Astra Serif"/>
          <w:sz w:val="26"/>
          <w:szCs w:val="26"/>
        </w:rPr>
        <w:t xml:space="preserve">х осуществляется на условиях срочного служебного контракта на срок полномочий Алтайского краевого Законодательного Собрания, исключить сведения о доходах, расходах, об имуществе и обязательствах имущественного характера из перечня информации о деятельности</w:t>
      </w:r>
      <w:r>
        <w:rPr>
          <w:rFonts w:ascii="PT Astra Serif" w:hAnsi="PT Astra Serif"/>
          <w:sz w:val="26"/>
          <w:szCs w:val="26"/>
        </w:rPr>
        <w:t xml:space="preserve"> Алтайского краевого Законодательного Собрания, размещаемой на официальном сайте Алтайского краевого Законодательного Собрания в информационно-телекоммуникационной сети «Интернет», отнести к полномочиям Совета Алтайского краевого Законодательного Собрания </w:t>
      </w:r>
      <w:r>
        <w:rPr>
          <w:rFonts w:ascii="PT Astra Serif" w:hAnsi="PT Astra Serif"/>
          <w:sz w:val="26"/>
          <w:szCs w:val="26"/>
        </w:rPr>
        <w:t xml:space="preserve">предварительное рассмотрение кандидатур, выдвинутых в состав Общественного</w:t>
      </w:r>
      <w:r>
        <w:rPr>
          <w:rFonts w:ascii="PT Astra Serif" w:hAnsi="PT Astra Serif"/>
          <w:sz w:val="26"/>
          <w:szCs w:val="26"/>
        </w:rPr>
        <w:t xml:space="preserve"> совета при Алтайском краевом Законодательном Собрании.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рекомендациях и предложениях по приоритетным направлениям социально-экономического развития Каменского района Алтайского края.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right="140" w:firstLine="709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908"/>
        <w:ind w:left="709" w:firstLine="0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Денис Александрович Голобородько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 постановления подготовлен в соответствии с пунктом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3 постановления Алтайского краевого Законодательного Собрания от 4 мая 2026 года №84 «Об информации о деятельности администрации Каменского района Алтайского края».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 итоговом постановлении «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О рекомендациях и предложениях по приоритетным направлениям социально-экономического развития Каменского района Алтайского края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 учтены предложения постоянных комитетов Алтайского краевого Законодательного Собрания и органов исполнительной власти Алтайского края.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 правовой политике и местному самоуправлению).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0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Об утверждении Положения об Общественном совете при Алтайском краевом Законодательном Собрании.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Александр Владимирович Молотов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руководитель постоянного депутатского объединения Алтайского краевого Законодательного Собрания – фракции «СПРАВЕДЛИВАЯ РОССИЯ»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Федеральным законом от</w:t>
      </w:r>
      <w:r>
        <w:rPr>
          <w:rFonts w:ascii="PT Astra Serif" w:hAnsi="PT Astra Serif"/>
          <w:sz w:val="26"/>
          <w:szCs w:val="26"/>
        </w:rPr>
        <w:t xml:space="preserve"> 21 июля 2014 года № 212-ФЗ </w:t>
      </w:r>
      <w:r>
        <w:rPr>
          <w:rFonts w:ascii="PT Astra Serif" w:hAnsi="PT Astra Serif"/>
          <w:sz w:val="26"/>
          <w:szCs w:val="26"/>
        </w:rPr>
        <w:br/>
        <w:t xml:space="preserve">«Об </w:t>
      </w:r>
      <w:r>
        <w:rPr>
          <w:rFonts w:ascii="PT Astra Serif" w:hAnsi="PT Astra Serif"/>
          <w:sz w:val="26"/>
          <w:szCs w:val="26"/>
        </w:rPr>
        <w:t xml:space="preserve">основах общественного контроля в Российской Федерации» проектом постановления Алтайского краевого Законодательного Собрания предлагается утвердить </w:t>
      </w:r>
      <w:r>
        <w:rPr>
          <w:rFonts w:ascii="PT Astra Serif" w:hAnsi="PT Astra Serif"/>
          <w:bCs/>
          <w:sz w:val="26"/>
          <w:szCs w:val="26"/>
        </w:rPr>
        <w:t xml:space="preserve">положение об Общественном совете при </w:t>
      </w:r>
      <w:r>
        <w:rPr>
          <w:rFonts w:ascii="PT Astra Serif" w:hAnsi="PT Astra Serif"/>
          <w:sz w:val="26"/>
          <w:szCs w:val="26"/>
        </w:rPr>
        <w:t xml:space="preserve">Алтайском краевом </w:t>
      </w:r>
      <w:r>
        <w:rPr>
          <w:rFonts w:ascii="PT Astra Serif" w:hAnsi="PT Astra Serif"/>
          <w:bCs/>
          <w:sz w:val="26"/>
          <w:szCs w:val="26"/>
        </w:rPr>
        <w:t xml:space="preserve">Законодательном Собрании (далее – Общественный совет).</w:t>
      </w:r>
      <w:r>
        <w:rPr>
          <w:rFonts w:ascii="PT Astra Serif" w:hAnsi="PT Astra Serif"/>
          <w:bCs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Arial"/>
          <w:color w:val="1f1f1f"/>
          <w:sz w:val="26"/>
          <w:szCs w:val="26"/>
        </w:rPr>
        <w:t xml:space="preserve">Положение о Общественном совете определяет цели, задачи, порядок формирования и деятельности </w:t>
      </w:r>
      <w:r>
        <w:rPr>
          <w:rFonts w:ascii="PT Astra Serif" w:hAnsi="PT Astra Serif" w:cs="PT Astra Serif"/>
          <w:bCs/>
          <w:sz w:val="26"/>
          <w:szCs w:val="26"/>
        </w:rPr>
        <w:t xml:space="preserve">постоянно действующего </w:t>
      </w:r>
      <w:r>
        <w:rPr>
          <w:rFonts w:ascii="PT Astra Serif" w:hAnsi="PT Astra Serif" w:cs="Arial"/>
          <w:color w:val="1f1f1f"/>
          <w:sz w:val="26"/>
          <w:szCs w:val="26"/>
        </w:rPr>
        <w:t xml:space="preserve">консультативно-совещательного органа. </w:t>
      </w:r>
      <w:r>
        <w:rPr>
          <w:rFonts w:ascii="PT Astra Serif" w:hAnsi="PT Astra Serif" w:cs="PT Astra Serif"/>
          <w:bCs/>
          <w:sz w:val="26"/>
          <w:szCs w:val="26"/>
        </w:rPr>
        <w:t xml:space="preserve">Общественный совет формируется на срок полномочий Алтайского краевого Законодательного Собрания </w:t>
      </w:r>
      <w:r>
        <w:rPr>
          <w:rFonts w:ascii="PT Astra Serif" w:hAnsi="PT Astra Serif"/>
          <w:sz w:val="26"/>
          <w:szCs w:val="26"/>
        </w:rPr>
        <w:t xml:space="preserve">по предложению Общественной палаты Алтайского края </w:t>
      </w:r>
      <w:r>
        <w:rPr>
          <w:rFonts w:ascii="PT Astra Serif" w:hAnsi="PT Astra Serif" w:cs="PT Astra Serif"/>
          <w:bCs/>
          <w:sz w:val="26"/>
          <w:szCs w:val="26"/>
        </w:rPr>
        <w:t xml:space="preserve">в составе 15 человек.</w:t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  <w:t xml:space="preserve">Членом Общественного совета может быть гражданин Российской Федерации, постоянно проживающий на территории Алтайского края и достигший возраста восемнадцати лет. </w:t>
      </w:r>
      <w:r>
        <w:rPr>
          <w:rFonts w:ascii="PT Astra Serif" w:hAnsi="PT Astra Serif"/>
          <w:sz w:val="26"/>
          <w:szCs w:val="26"/>
        </w:rPr>
        <w:t xml:space="preserve">Правом выдвижения кандидатур в состав Общественного совета обладают общественные объединения </w:t>
      </w:r>
      <w:r>
        <w:rPr>
          <w:rFonts w:ascii="PT Astra Serif" w:hAnsi="PT Astra Serif"/>
          <w:sz w:val="26"/>
          <w:szCs w:val="26"/>
        </w:rPr>
        <w:t xml:space="preserve">и иные негосударственные некоммерческие организации, зарегистрированные на территории Алтайского края,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 w:cs="Arial"/>
          <w:color w:val="1f1f1f"/>
          <w:sz w:val="26"/>
          <w:szCs w:val="26"/>
        </w:rPr>
      </w:pPr>
      <w:r>
        <w:rPr>
          <w:rFonts w:ascii="PT Astra Serif" w:hAnsi="PT Astra Serif" w:cs="Arial"/>
          <w:color w:val="1f1f1f"/>
          <w:sz w:val="26"/>
          <w:szCs w:val="26"/>
        </w:rPr>
        <w:t xml:space="preserve">Общественный совет призван обеспечивать учет интересов граждан, проведение общественной экспертизы законопроектов, повышение прозрачности деятельности законодательного органа.</w:t>
      </w:r>
      <w:r>
        <w:rPr>
          <w:rFonts w:ascii="PT Astra Serif" w:hAnsi="PT Astra Serif" w:cs="Arial"/>
          <w:color w:val="1f1f1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самоуправлению, 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постоянным</w:t>
      </w:r>
      <w:r>
        <w:rPr>
          <w:rFonts w:ascii="PT Astra Serif" w:hAnsi="PT Astra Serif"/>
          <w:sz w:val="26"/>
          <w:szCs w:val="26"/>
        </w:rPr>
        <w:t xml:space="preserve"> депутатским объединением Алтайского краевого Законодательного Собрания – фракцией «СПРАВЕДЛИВАЯ РОССИЯ», Общественной палатой Алтайского края)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4"/>
          <w:szCs w:val="24"/>
        </w:rPr>
      </w:pPr>
      <w:r>
        <w:rPr>
          <w:rFonts w:ascii="PT Astra Serif" w:hAnsi="PT Astra Serif"/>
          <w:b w:val="0"/>
          <w:color w:val="auto"/>
          <w:sz w:val="24"/>
          <w:szCs w:val="24"/>
        </w:rPr>
      </w:r>
      <w:r>
        <w:rPr>
          <w:rStyle w:val="1107"/>
          <w:rFonts w:ascii="PT Astra Serif" w:hAnsi="PT Astra Serif"/>
          <w:b w:val="0"/>
          <w:color w:val="auto"/>
          <w:sz w:val="24"/>
          <w:szCs w:val="24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Об отчете о работе Счетной палаты Алтайского края за 2025 год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Виктор Владимирович Миненок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председатель Счетной палаты Алтайского края.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tabs>
          <w:tab w:val="left" w:pos="709" w:leader="none"/>
        </w:tabs>
        <w:rPr>
          <w:rFonts w:ascii="PT Astra Serif" w:hAnsi="PT Astra Serif" w:eastAsia="PT Astra Serif" w:cs="PT Astra Serif"/>
          <w:sz w:val="26"/>
          <w:szCs w:val="26"/>
        </w:rPr>
      </w:pPr>
      <w:r/>
      <w:bookmarkStart w:id="0" w:name="_GoBack"/>
      <w:r/>
      <w:bookmarkEnd w:id="0"/>
      <w:r>
        <w:rPr>
          <w:rFonts w:ascii="PT Astra Serif" w:hAnsi="PT Astra Serif" w:eastAsia="PT Astra Serif" w:cs="PT Astra Serif"/>
          <w:sz w:val="26"/>
          <w:szCs w:val="26"/>
        </w:rPr>
        <w:t xml:space="preserve">Проект постановления подготовлен в соответствии со статьей 73 Устава (Основного Закона) Алтайского края, статьей 19 закона Алтайского края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«О Счетной палате Алтайского края». 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right="132" w:firstLine="0"/>
        <w:tabs>
          <w:tab w:val="left" w:pos="567" w:leader="none"/>
        </w:tabs>
        <w:rPr>
          <w:rStyle w:val="1107"/>
          <w:rFonts w:ascii="PT Astra Serif" w:hAnsi="PT Astra Serif" w:eastAsia="PT Astra Serif" w:cs="PT Astra Serif"/>
          <w:b w:val="0"/>
          <w:bCs w:val="0"/>
          <w:color w:val="222222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222222"/>
          <w:szCs w:val="28"/>
        </w:rPr>
        <w:tab/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бюджетной, налоговой, экономической политике и имущественным отношениям)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.</w:t>
      </w:r>
      <w:r>
        <w:rPr>
          <w:rStyle w:val="1107"/>
          <w:rFonts w:ascii="PT Astra Serif" w:hAnsi="PT Astra Serif" w:eastAsia="PT Astra Serif" w:cs="PT Astra Serif"/>
          <w:b w:val="0"/>
          <w:bCs w:val="0"/>
          <w:color w:val="222222"/>
          <w:sz w:val="28"/>
          <w:szCs w:val="28"/>
          <w:highlight w:val="white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4"/>
          <w:szCs w:val="24"/>
        </w:rPr>
      </w:pPr>
      <w:r>
        <w:rPr>
          <w:rFonts w:ascii="PT Astra Serif" w:hAnsi="PT Astra Serif"/>
          <w:b w:val="0"/>
          <w:color w:val="auto"/>
          <w:sz w:val="24"/>
          <w:szCs w:val="24"/>
        </w:rPr>
      </w:r>
      <w:r>
        <w:rPr>
          <w:rStyle w:val="1107"/>
          <w:rFonts w:ascii="PT Astra Serif" w:hAnsi="PT Astra Serif"/>
          <w:b w:val="0"/>
          <w:color w:val="auto"/>
          <w:sz w:val="24"/>
          <w:szCs w:val="24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 деятельности Уполномоченного по правам ребенка в Алтайском крае в 2025 году. </w:t>
      </w:r>
      <w:r>
        <w:rPr>
          <w:rStyle w:val="1107"/>
          <w:rFonts w:ascii="PT Astra Serif" w:hAnsi="PT Astra Serif"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Ольга Александровна Казанцева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Уполномоченный по правам ребенка в Алтайском крае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tabs>
          <w:tab w:val="left" w:pos="709" w:leader="none"/>
        </w:tabs>
        <w:rPr>
          <w:rFonts w:ascii="PT Astra Serif" w:hAnsi="PT Astra Serif" w:eastAsia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 соответствии со статьей 11 закона Алтайского края от 4 июля 2019 года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№ 59-ЗС «Об Уполномоченном по правам ребенка в Алтайском крае» Уполномоченный по правам ребенка в Алтайском крае в первом полугодии каждого года представляет письменный доклад в Алтайское краевое Законодательное Собрание о резул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ьтатах своей деятельности, содержащий в том числе оценку соблюдения прав и законных интересов детей в Алтайском крае, а также предложения о совершенствовании их правового положения, и выступает с ним на сессии Алтайского краевого Законодательного Собрания.</w:t>
      </w:r>
      <w:r>
        <w:rPr>
          <w:rFonts w:ascii="PT Astra Serif" w:hAnsi="PT Astra Serif" w:eastAsia="PT Astra Serif" w:cs="PT Astra Serif"/>
          <w:b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Уполномоченным по правам ребенка в Алтайском крае</w:t>
      </w:r>
      <w:r>
        <w:rPr>
          <w:rFonts w:ascii="PT Astra Serif" w:hAnsi="PT Astra Serif"/>
          <w:sz w:val="26"/>
          <w:szCs w:val="26"/>
        </w:rPr>
        <w:t xml:space="preserve">)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Style w:val="1107"/>
          <w:rFonts w:ascii="PT Astra Serif" w:hAnsi="PT Astra Serif"/>
          <w:color w:val="c00000"/>
          <w:sz w:val="26"/>
          <w:szCs w:val="26"/>
        </w:rPr>
        <w:t xml:space="preserve">О </w:t>
      </w:r>
      <w:r>
        <w:rPr>
          <w:rStyle w:val="1100"/>
          <w:rFonts w:ascii="PT Astra Serif" w:hAnsi="PT Astra Serif" w:eastAsia="Arial"/>
          <w:color w:val="c00000"/>
          <w:sz w:val="26"/>
          <w:szCs w:val="26"/>
        </w:rPr>
        <w:t xml:space="preserve">награждении</w:t>
      </w:r>
      <w:r>
        <w:rPr>
          <w:rStyle w:val="1107"/>
          <w:rFonts w:ascii="PT Astra Serif" w:hAnsi="PT Astra Serif"/>
          <w:color w:val="c00000"/>
          <w:sz w:val="26"/>
          <w:szCs w:val="26"/>
        </w:rPr>
        <w:t xml:space="preserve"> Почетной грамотой Алтайского краевого Законодательного Собрания.</w:t>
      </w:r>
      <w:r>
        <w:rPr>
          <w:rFonts w:ascii="PT Astra Serif" w:hAnsi="PT Astra Serif"/>
          <w:b/>
          <w:bCs/>
          <w:color w:val="c00000"/>
          <w:sz w:val="26"/>
          <w:szCs w:val="26"/>
        </w:rPr>
      </w:r>
    </w:p>
    <w:p>
      <w:pPr>
        <w:ind w:right="140" w:firstLine="709"/>
        <w:tabs>
          <w:tab w:val="left" w:pos="1134" w:leader="underscore"/>
        </w:tabs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Докладывает</w:t>
      </w:r>
      <w:r>
        <w:rPr>
          <w:rFonts w:ascii="PT Astra Serif" w:hAnsi="PT Astra Serif"/>
          <w:bCs/>
          <w:sz w:val="26"/>
          <w:szCs w:val="26"/>
        </w:rPr>
      </w:r>
    </w:p>
    <w:p>
      <w:pPr>
        <w:ind w:right="140" w:firstLine="709"/>
        <w:tabs>
          <w:tab w:val="left" w:pos="1134" w:leader="underscore"/>
        </w:tabs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 xml:space="preserve">Сергей Викторович Писарев –</w:t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председатель Мандатной комиссии Алтайского краевого Законодательного Собрания</w:t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tabs>
          <w:tab w:val="left" w:pos="1134" w:leader="none"/>
          <w:tab w:val="left" w:pos="4253" w:leader="none"/>
          <w:tab w:val="left" w:pos="4536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(Внесен Мандатной комиссией Алтайского краевого Законодательного Собрания).</w:t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ind w:right="132"/>
        <w:tabs>
          <w:tab w:val="left" w:pos="1134" w:leader="none"/>
        </w:tabs>
        <w:rPr>
          <w:rStyle w:val="1107"/>
          <w:rFonts w:ascii="PT Astra Serif" w:hAnsi="PT Astra Serif" w:eastAsia="Calibri"/>
          <w:b w:val="0"/>
          <w:color w:val="auto"/>
          <w:sz w:val="26"/>
          <w:szCs w:val="26"/>
        </w:rPr>
      </w:pPr>
      <w:r>
        <w:rPr>
          <w:rFonts w:ascii="PT Astra Serif" w:hAnsi="PT Astra Serif" w:eastAsia="Calibri"/>
          <w:b w:val="0"/>
          <w:color w:val="auto"/>
          <w:sz w:val="26"/>
          <w:szCs w:val="26"/>
        </w:rPr>
      </w:r>
      <w:r>
        <w:rPr>
          <w:rStyle w:val="1107"/>
          <w:rFonts w:ascii="PT Astra Serif" w:hAnsi="PT Astra Serif" w:eastAsia="Calibri"/>
          <w:b w:val="0"/>
          <w:color w:val="auto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Style w:val="1107"/>
          <w:rFonts w:ascii="PT Astra Serif" w:hAnsi="PT Astra Serif"/>
          <w:b w:val="0"/>
          <w:color w:val="c00000"/>
          <w:sz w:val="26"/>
          <w:szCs w:val="26"/>
        </w:rPr>
      </w:pPr>
      <w:r>
        <w:rPr>
          <w:rStyle w:val="1107"/>
          <w:rFonts w:ascii="PT Astra Serif" w:hAnsi="PT Astra Serif"/>
          <w:color w:val="c00000"/>
          <w:sz w:val="26"/>
          <w:szCs w:val="26"/>
        </w:rPr>
        <w:t xml:space="preserve">О поощрении Благодарственным письмом Алтайского краевого Законодательного Собрания.</w:t>
      </w:r>
      <w:r>
        <w:rPr>
          <w:rStyle w:val="1107"/>
          <w:rFonts w:ascii="PT Astra Serif" w:hAnsi="PT Astra Serif"/>
          <w:b w:val="0"/>
          <w:color w:val="c00000"/>
          <w:sz w:val="26"/>
          <w:szCs w:val="26"/>
        </w:rPr>
      </w:r>
    </w:p>
    <w:p>
      <w:pPr>
        <w:ind w:right="140" w:firstLine="709"/>
        <w:tabs>
          <w:tab w:val="left" w:pos="1134" w:leader="underscore"/>
        </w:tabs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Докладывает</w:t>
      </w:r>
      <w:r>
        <w:rPr>
          <w:rFonts w:ascii="PT Astra Serif" w:hAnsi="PT Astra Serif"/>
          <w:bCs/>
          <w:sz w:val="26"/>
          <w:szCs w:val="26"/>
        </w:rPr>
      </w:r>
    </w:p>
    <w:p>
      <w:pPr>
        <w:ind w:right="140" w:firstLine="709"/>
        <w:tabs>
          <w:tab w:val="left" w:pos="1134" w:leader="underscore"/>
        </w:tabs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 xml:space="preserve">Сергей Викторович Писарев –</w:t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председатель Мандатной комиссии Алтайского краевого Законодательного Собрания</w:t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pStyle w:val="1102"/>
        <w:ind w:left="4395" w:right="140"/>
        <w:jc w:val="both"/>
        <w:shd w:val="clear" w:color="auto" w:fill="auto"/>
        <w:tabs>
          <w:tab w:val="left" w:pos="1134" w:leader="none"/>
        </w:tabs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</w:r>
      <w:r>
        <w:rPr>
          <w:rStyle w:val="1107"/>
          <w:rFonts w:ascii="PT Astra Serif" w:hAnsi="PT Astra Serif"/>
          <w:b w:val="0"/>
          <w:bCs w:val="0"/>
          <w:color w:val="auto"/>
          <w:sz w:val="26"/>
          <w:szCs w:val="26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(Внесен Мандатной комиссией Алтайского краевого Законодательного Собрания).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1099"/>
        <w:numPr>
          <w:ilvl w:val="0"/>
          <w:numId w:val="1"/>
        </w:numPr>
        <w:ind w:left="0" w:right="143" w:firstLine="709"/>
        <w:jc w:val="both"/>
        <w:spacing w:line="240" w:lineRule="auto"/>
        <w:shd w:val="clear" w:color="auto" w:fill="auto"/>
        <w:tabs>
          <w:tab w:val="left" w:pos="1134" w:leader="none"/>
          <w:tab w:val="left" w:pos="7230" w:leader="none"/>
        </w:tabs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Об утверждении Доклада Алтайского краевого Законодательного Собрания «О состоянии законодательства Алтайского края и </w:t>
      </w:r>
      <w:r>
        <w:rPr>
          <w:rStyle w:val="1107"/>
          <w:rFonts w:ascii="PT Astra Serif" w:hAnsi="PT Astra Serif"/>
          <w:b w:val="0"/>
          <w:bCs w:val="0"/>
          <w:color w:val="c00000"/>
          <w:sz w:val="26"/>
          <w:szCs w:val="26"/>
        </w:rPr>
        <w:t xml:space="preserve">перспективах</w:t>
      </w:r>
      <w:r>
        <w:rPr>
          <w:rFonts w:ascii="PT Astra Serif" w:hAnsi="PT Astra Serif"/>
          <w:b/>
          <w:bCs/>
          <w:color w:val="c00000"/>
          <w:sz w:val="26"/>
          <w:szCs w:val="26"/>
        </w:rPr>
        <w:t xml:space="preserve"> его совершенствования (за период полномочий Алтайского краевого Законодательного Собрания восьмого созыва)».</w:t>
      </w:r>
      <w:r>
        <w:rPr>
          <w:rFonts w:ascii="PT Astra Serif" w:hAnsi="PT Astra Serif"/>
          <w:b/>
          <w:bCs/>
          <w:color w:val="c00000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Докладывает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left="928" w:right="140"/>
        <w:jc w:val="both"/>
        <w:shd w:val="clear" w:color="auto" w:fill="auto"/>
        <w:tabs>
          <w:tab w:val="left" w:pos="1134" w:leader="underscore"/>
        </w:tabs>
        <w:rPr>
          <w:rFonts w:ascii="PT Astra Serif" w:hAnsi="PT Astra Serif"/>
          <w:sz w:val="26"/>
          <w:szCs w:val="26"/>
        </w:rPr>
      </w:pPr>
      <w:r>
        <w:rPr>
          <w:rStyle w:val="1107"/>
          <w:rFonts w:ascii="PT Astra Serif" w:hAnsi="PT Astra Serif"/>
          <w:sz w:val="26"/>
          <w:szCs w:val="26"/>
        </w:rPr>
        <w:t xml:space="preserve">Александр Алексеевич Романенко</w:t>
      </w:r>
      <w:r>
        <w:rPr>
          <w:rStyle w:val="1107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председатель Алтайского краевого Законодательного Собрания </w:t>
      </w:r>
      <w:r>
        <w:rPr>
          <w:rFonts w:ascii="PT Astra Serif" w:hAnsi="PT Astra Serif"/>
          <w:sz w:val="26"/>
          <w:szCs w:val="26"/>
        </w:rPr>
      </w:r>
    </w:p>
    <w:p>
      <w:pPr>
        <w:ind w:left="4395" w:right="140"/>
        <w:tabs>
          <w:tab w:val="left" w:pos="1134" w:leader="none"/>
          <w:tab w:val="left" w:pos="4536" w:leader="none"/>
          <w:tab w:val="left" w:pos="992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shd w:val="clear" w:color="auto" w:fill="ffffff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 xml:space="preserve">Доклад Алтайского краевого Законодательного Собрания о состоянии законодательства и перспективах его совершенствования (далее – Доклад) является составной частью системы правового мониторинга и готовится в целях обеспечения органов государст</w:t>
      </w:r>
      <w:r>
        <w:rPr>
          <w:rFonts w:ascii="PT Astra Serif" w:hAnsi="PT Astra Serif"/>
          <w:sz w:val="26"/>
          <w:szCs w:val="26"/>
          <w:shd w:val="clear" w:color="auto" w:fill="ffffff"/>
        </w:rPr>
        <w:t xml:space="preserve">венной власти, органов местного самоуправления и жителей Алтайского края систематизированной информацией об актуальных проблемах правового регулирования на территории Алтайского края, а также перспективах совершенствования законодательства Алтайского края.</w:t>
      </w:r>
      <w:r>
        <w:rPr>
          <w:rFonts w:ascii="PT Astra Serif" w:hAnsi="PT Astra Serif"/>
          <w:sz w:val="26"/>
          <w:szCs w:val="26"/>
          <w:shd w:val="clear" w:color="auto" w:fill="ffffff"/>
        </w:rPr>
      </w:r>
    </w:p>
    <w:p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постановлением Алтайского краевого Законодательного Собрания от 2 октября 2012 года № 465 «Об утверждени</w:t>
      </w:r>
      <w:r>
        <w:rPr>
          <w:rFonts w:ascii="PT Astra Serif" w:hAnsi="PT Astra Serif"/>
          <w:sz w:val="26"/>
          <w:szCs w:val="26"/>
        </w:rPr>
        <w:t xml:space="preserve">и Положения о подготовке Доклада Алтайского краевого Законодательного Собрания о состоянии законодательства Алтайского края и перспективах его совершенствования» Доклад рассматривается и утверждается на сессии Алтайского краевого Законодательного Собрания.</w:t>
      </w:r>
      <w:r>
        <w:rPr>
          <w:rFonts w:ascii="PT Astra Serif" w:hAnsi="PT Astra Serif"/>
          <w:sz w:val="26"/>
          <w:szCs w:val="26"/>
        </w:rPr>
      </w:r>
    </w:p>
    <w:p>
      <w:pPr>
        <w:ind w:right="132" w:firstLine="709"/>
        <w:tabs>
          <w:tab w:val="left" w:pos="1134" w:leader="none"/>
        </w:tabs>
        <w:rPr>
          <w:rStyle w:val="1107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(Внесен заместителем председателя Алтайского краевого Законодательного Собрания</w:t>
      </w:r>
      <w:r>
        <w:rPr>
          <w:rFonts w:ascii="PT Astra Serif" w:hAnsi="PT Astra Serif"/>
          <w:sz w:val="26"/>
          <w:szCs w:val="26"/>
        </w:rPr>
        <w:t xml:space="preserve">)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  <w:t xml:space="preserve">.</w:t>
      </w:r>
      <w:r>
        <w:rPr>
          <w:rStyle w:val="1107"/>
          <w:rFonts w:ascii="PT Astra Serif" w:hAnsi="PT Astra Serif"/>
          <w:b w:val="0"/>
          <w:color w:val="auto"/>
          <w:sz w:val="26"/>
          <w:szCs w:val="26"/>
        </w:rPr>
      </w:r>
    </w:p>
    <w:p>
      <w:pPr>
        <w:pStyle w:val="1102"/>
        <w:ind w:right="140"/>
        <w:jc w:val="both"/>
        <w:shd w:val="clear" w:color="auto" w:fill="auto"/>
        <w:tabs>
          <w:tab w:val="left" w:pos="1134" w:leader="none"/>
          <w:tab w:val="left" w:pos="1276" w:leader="none"/>
        </w:tabs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</w:r>
      <w:r>
        <w:rPr>
          <w:rFonts w:ascii="PT Astra Serif" w:hAnsi="PT Astra Serif"/>
          <w:color w:val="ff0000"/>
          <w:sz w:val="26"/>
          <w:szCs w:val="26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567" w:right="708" w:bottom="1134" w:left="1701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is Black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Verdana">
    <w:panose1 w:val="020B0604030504040204"/>
  </w:font>
  <w:font w:name="AGCenturyOldStyleCyr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right"/>
      <w:rPr>
        <w:rStyle w:val="1068"/>
      </w:rPr>
      <w:framePr w:wrap="around" w:vAnchor="text" w:hAnchor="margin" w:xAlign="right" w:y="1"/>
    </w:pPr>
    <w:r>
      <w:rPr>
        <w:rStyle w:val="1068"/>
      </w:rPr>
      <w:fldChar w:fldCharType="begin"/>
    </w:r>
    <w:r>
      <w:rPr>
        <w:rStyle w:val="1068"/>
      </w:rPr>
      <w:instrText xml:space="preserve">PAGE  </w:instrText>
    </w:r>
    <w:r>
      <w:rPr>
        <w:rStyle w:val="1068"/>
      </w:rPr>
      <w:fldChar w:fldCharType="separate"/>
    </w:r>
    <w:r>
      <w:rPr>
        <w:rStyle w:val="1068"/>
      </w:rPr>
      <w:t xml:space="preserve">9</w:t>
    </w:r>
    <w:r>
      <w:rPr>
        <w:rStyle w:val="1068"/>
      </w:rPr>
      <w:fldChar w:fldCharType="end"/>
    </w:r>
    <w:r>
      <w:rPr>
        <w:rStyle w:val="1068"/>
      </w:rPr>
    </w:r>
  </w:p>
  <w:p>
    <w:pPr>
      <w:pStyle w:val="918"/>
      <w:ind w:right="360"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1068"/>
      </w:rPr>
      <w:framePr w:wrap="around" w:vAnchor="text" w:hAnchor="margin" w:xAlign="right" w:y="1"/>
    </w:pPr>
    <w:r>
      <w:rPr>
        <w:rStyle w:val="1068"/>
      </w:rPr>
      <w:fldChar w:fldCharType="begin"/>
    </w:r>
    <w:r>
      <w:rPr>
        <w:rStyle w:val="1068"/>
      </w:rPr>
      <w:instrText xml:space="preserve">PAGE  </w:instrText>
    </w:r>
    <w:r>
      <w:rPr>
        <w:rStyle w:val="1068"/>
      </w:rPr>
      <w:fldChar w:fldCharType="separate"/>
    </w:r>
    <w:r>
      <w:rPr>
        <w:rStyle w:val="1068"/>
      </w:rPr>
      <w:t xml:space="preserve">1</w:t>
    </w:r>
    <w:r>
      <w:rPr>
        <w:rStyle w:val="1068"/>
      </w:rPr>
      <w:fldChar w:fldCharType="end"/>
    </w:r>
    <w:r>
      <w:rPr>
        <w:rStyle w:val="1068"/>
      </w:rPr>
    </w:r>
  </w:p>
  <w:p>
    <w:pPr>
      <w:pStyle w:val="918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227"/>
      <w:gridCol w:w="6804"/>
    </w:tblGrid>
    <w:tr>
      <w:tblPrEx/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3227" w:type="dxa"/>
          <w:vAlign w:val="center"/>
          <w:textDirection w:val="lrTb"/>
          <w:noWrap w:val="false"/>
        </w:tcPr>
        <w:p>
          <w:pPr>
            <w:ind w:firstLine="0"/>
            <w:jc w:val="center"/>
            <w:rPr>
              <w:rFonts w:ascii="PT Astra Serif" w:hAnsi="PT Astra Serif"/>
              <w:b/>
              <w:color w:val="660033"/>
              <w:szCs w:val="28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    <wp:simplePos x="0" y="0"/>
                    <wp:positionH relativeFrom="column">
                      <wp:posOffset>1975485</wp:posOffset>
                    </wp:positionH>
                    <wp:positionV relativeFrom="paragraph">
                      <wp:posOffset>-443229</wp:posOffset>
                    </wp:positionV>
                    <wp:extent cx="45085" cy="45085"/>
                    <wp:effectExtent l="0" t="0" r="0" b="0"/>
                    <wp:wrapNone/>
                    <wp:docPr id="1" name="_x0000_s20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 txBox="1"/>
                          <wps:spPr bwMode="auto">
                            <a:xfrm>
                              <a:off x="0" y="0"/>
                              <a:ext cx="4508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0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wrap="square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shape 0" o:spid="_x0000_s0" o:spt="202" type="#_x0000_t202" style="position:absolute;z-index:502791680;o:allowoverlap:true;o:allowincell:true;mso-position-horizontal-relative:text;margin-left:155.55pt;mso-position-horizontal:absolute;mso-position-vertical-relative:text;margin-top:-34.90pt;mso-position-vertical:absolute;width:3.55pt;height:3.55pt;mso-wrap-distance-left:9.00pt;mso-wrap-distance-top:0.00pt;mso-wrap-distance-right:9.00pt;mso-wrap-distance-bottom:0.00pt;visibility:visible;" filled="f" stroked="f">
                    <v:textbox inset="0,0,0,0">
                      <w:txbxContent>
                        <w:p>
                          <w:pPr>
                            <w:ind w:firstLine="0"/>
                          </w:pPr>
                          <w:r/>
                          <w:r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PT Astra Serif" w:hAnsi="PT Astra Serif"/>
              <w:b/>
              <w:color w:val="660033"/>
              <w:szCs w:val="28"/>
            </w:rPr>
            <w:t xml:space="preserve">восьмой созыв</w:t>
          </w:r>
          <w:r>
            <w:rPr>
              <w:rFonts w:ascii="PT Astra Serif" w:hAnsi="PT Astra Serif"/>
              <w:b/>
              <w:color w:val="660033"/>
              <w:szCs w:val="28"/>
            </w:rPr>
          </w:r>
        </w:p>
        <w:p>
          <w:pPr>
            <w:pStyle w:val="874"/>
            <w:ind w:firstLine="0"/>
            <w:spacing w:before="500"/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  <w:t xml:space="preserve">53-я</w:t>
          </w: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r>
        </w:p>
        <w:p>
          <w:pPr>
            <w:pStyle w:val="874"/>
            <w:ind w:hanging="142"/>
            <w:rPr>
              <w:rFonts w:ascii="PT Astra Serif" w:hAnsi="PT Astra Serif" w:cs="Arial"/>
              <w:smallCaps/>
              <w:color w:val="660033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  <w:t xml:space="preserve">сессия</w:t>
          </w: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</w:r>
        </w:p>
        <w:p>
          <w:pPr>
            <w:ind w:firstLine="0"/>
            <w:jc w:val="center"/>
            <w:rPr>
              <w:rFonts w:ascii="PT Astra Serif" w:hAnsi="PT Astra Serif"/>
              <w:color w:val="660033"/>
            </w:rPr>
          </w:pPr>
          <w:r>
            <w:rPr>
              <w:rFonts w:ascii="PT Astra Serif" w:hAnsi="PT Astra Serif"/>
              <w:color w:val="660033"/>
            </w:rPr>
          </w:r>
          <w:r>
            <w:rPr>
              <w:rFonts w:ascii="PT Astra Serif" w:hAnsi="PT Astra Serif"/>
              <w:color w:val="660033"/>
            </w:rPr>
          </w:r>
        </w:p>
        <w:p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 xml:space="preserve">17 июня 2026</w:t>
          </w: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</w:r>
        </w:p>
        <w:p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</w: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</w:r>
        </w:p>
        <w:p>
          <w:pPr>
            <w:ind w:firstLine="0"/>
            <w:jc w:val="center"/>
            <w:rPr>
              <w:rFonts w:ascii="PT Astra Serif" w:hAnsi="PT Astra Serif"/>
            </w:rPr>
          </w:pPr>
          <w:r>
            <w:rPr>
              <w:rFonts w:ascii="PT Astra Serif" w:hAnsi="PT Astra Serif"/>
            </w:rPr>
          </w:r>
          <w:r>
            <w:rPr>
              <w:rFonts w:ascii="PT Astra Serif" w:hAnsi="PT Astra Serif"/>
            </w:rPr>
          </w:r>
        </w:p>
        <w:p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 xml:space="preserve">г. Барнаул</w:t>
          </w: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</w:r>
        </w:p>
        <w:p>
          <w:pPr>
            <w:ind w:firstLine="0"/>
            <w:jc w:val="center"/>
          </w:pPr>
          <w:r/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6804" w:type="dxa"/>
          <w:textDirection w:val="lrTb"/>
          <w:noWrap w:val="false"/>
        </w:tcPr>
        <w:p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color w:val="800000"/>
              <w:sz w:val="1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4086225" cy="1866900"/>
                    <wp:effectExtent l="0" t="0" r="0" b="0"/>
                    <wp:docPr id="2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4086225" cy="186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321.75pt;height:147.0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b/>
            </w:rPr>
          </w:r>
        </w:p>
        <w:p>
          <w:pPr>
            <w:ind w:right="-108" w:firstLine="0"/>
            <w:spacing w:line="192" w:lineRule="auto"/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pP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  <w:t xml:space="preserve">ПОВЕСТКА ДНЯ</w:t>
          </w: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r>
        </w:p>
        <w:p>
          <w:pPr>
            <w:ind w:firstLine="34"/>
            <w:jc w:val="center"/>
            <w:spacing w:line="192" w:lineRule="auto"/>
            <w:rPr>
              <w:rFonts w:ascii="Futuris Black" w:hAnsi="Futuris Black" w:cs="Arial"/>
              <w:color w:val="761d37"/>
              <w:sz w:val="36"/>
              <w:szCs w:val="36"/>
            </w:rPr>
          </w:pPr>
          <w:r>
            <w:rPr>
              <w:rFonts w:ascii="PT Astra Serif" w:hAnsi="PT Astra Serif" w:cs="Arial"/>
              <w:color w:val="761d37"/>
              <w:sz w:val="36"/>
              <w:szCs w:val="36"/>
            </w:rPr>
            <w:t xml:space="preserve">АННОТИРОВАННАЯ</w:t>
          </w:r>
          <w:r>
            <w:rPr>
              <w:rFonts w:ascii="Futuris Black" w:hAnsi="Futuris Black" w:cs="Arial"/>
              <w:color w:val="761d37"/>
              <w:sz w:val="36"/>
              <w:szCs w:val="36"/>
            </w:rPr>
          </w:r>
        </w:p>
      </w:tc>
    </w:tr>
  </w:tbl>
  <w:p>
    <w:pPr>
      <w:pStyle w:val="918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3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47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429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3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7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3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3"/>
  </w:num>
  <w:num w:numId="5">
    <w:abstractNumId w:val="21"/>
  </w:num>
  <w:num w:numId="6">
    <w:abstractNumId w:val="7"/>
  </w:num>
  <w:num w:numId="7">
    <w:abstractNumId w:val="17"/>
  </w:num>
  <w:num w:numId="8">
    <w:abstractNumId w:val="2"/>
  </w:num>
  <w:num w:numId="9">
    <w:abstractNumId w:val="22"/>
  </w:num>
  <w:num w:numId="10">
    <w:abstractNumId w:val="23"/>
  </w:num>
  <w:num w:numId="11">
    <w:abstractNumId w:val="14"/>
  </w:num>
  <w:num w:numId="12">
    <w:abstractNumId w:val="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10"/>
  </w:num>
  <w:num w:numId="17">
    <w:abstractNumId w:val="11"/>
  </w:num>
  <w:num w:numId="18">
    <w:abstractNumId w:val="9"/>
  </w:num>
  <w:num w:numId="19">
    <w:abstractNumId w:val="5"/>
  </w:num>
  <w:num w:numId="20">
    <w:abstractNumId w:val="4"/>
  </w:num>
  <w:num w:numId="21">
    <w:abstractNumId w:val="13"/>
  </w:num>
  <w:num w:numId="22">
    <w:abstractNumId w:val="1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2" w:default="1">
    <w:name w:val="Normal"/>
    <w:qFormat/>
    <w:pPr>
      <w:ind w:firstLine="680"/>
      <w:jc w:val="both"/>
    </w:pPr>
    <w:rPr>
      <w:sz w:val="28"/>
    </w:rPr>
  </w:style>
  <w:style w:type="paragraph" w:styleId="873">
    <w:name w:val="Heading 1"/>
    <w:basedOn w:val="872"/>
    <w:next w:val="872"/>
    <w:link w:val="899"/>
    <w:qFormat/>
    <w:pPr>
      <w:jc w:val="center"/>
      <w:keepNext/>
      <w:outlineLvl w:val="0"/>
    </w:pPr>
    <w:rPr>
      <w:rFonts w:ascii="AGCenturyOldStyleCyr" w:hAnsi="AGCenturyOldStyleCyr"/>
      <w:b/>
      <w:sz w:val="20"/>
      <w:lang w:val="en-US"/>
    </w:rPr>
  </w:style>
  <w:style w:type="paragraph" w:styleId="874">
    <w:name w:val="Heading 2"/>
    <w:basedOn w:val="872"/>
    <w:next w:val="872"/>
    <w:link w:val="1076"/>
    <w:qFormat/>
    <w:pPr>
      <w:jc w:val="center"/>
      <w:keepNext/>
      <w:outlineLvl w:val="1"/>
    </w:pPr>
    <w:rPr>
      <w:b/>
      <w:spacing w:val="80"/>
      <w:sz w:val="36"/>
      <w:lang w:val="en-US" w:eastAsia="en-US"/>
    </w:rPr>
  </w:style>
  <w:style w:type="paragraph" w:styleId="875">
    <w:name w:val="Heading 3"/>
    <w:basedOn w:val="872"/>
    <w:next w:val="872"/>
    <w:link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6">
    <w:name w:val="Heading 4"/>
    <w:basedOn w:val="872"/>
    <w:next w:val="872"/>
    <w:link w:val="1085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877">
    <w:name w:val="Heading 5"/>
    <w:basedOn w:val="872"/>
    <w:next w:val="872"/>
    <w:link w:val="903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paragraph" w:styleId="878">
    <w:name w:val="Heading 6"/>
    <w:basedOn w:val="872"/>
    <w:next w:val="872"/>
    <w:link w:val="904"/>
    <w:qFormat/>
    <w:pPr>
      <w:ind w:firstLine="720"/>
      <w:jc w:val="right"/>
      <w:keepNext/>
      <w:outlineLvl w:val="5"/>
    </w:pPr>
  </w:style>
  <w:style w:type="paragraph" w:styleId="879">
    <w:name w:val="Heading 7"/>
    <w:basedOn w:val="872"/>
    <w:next w:val="872"/>
    <w:link w:val="9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872"/>
    <w:next w:val="872"/>
    <w:link w:val="9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81">
    <w:name w:val="Heading 9"/>
    <w:basedOn w:val="872"/>
    <w:next w:val="872"/>
    <w:link w:val="907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8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8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8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8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9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892" w:customStyle="1">
    <w:name w:val="Title Char"/>
    <w:uiPriority w:val="10"/>
    <w:rPr>
      <w:sz w:val="48"/>
      <w:szCs w:val="48"/>
    </w:rPr>
  </w:style>
  <w:style w:type="character" w:styleId="893" w:customStyle="1">
    <w:name w:val="Subtitle Char"/>
    <w:uiPriority w:val="11"/>
    <w:rPr>
      <w:sz w:val="24"/>
      <w:szCs w:val="24"/>
    </w:rPr>
  </w:style>
  <w:style w:type="character" w:styleId="894" w:customStyle="1">
    <w:name w:val="Quote Char"/>
    <w:uiPriority w:val="29"/>
    <w:rPr>
      <w:i/>
    </w:rPr>
  </w:style>
  <w:style w:type="character" w:styleId="895" w:customStyle="1">
    <w:name w:val="Intense Quote Char"/>
    <w:uiPriority w:val="30"/>
    <w:rPr>
      <w:i/>
    </w:rPr>
  </w:style>
  <w:style w:type="character" w:styleId="896" w:customStyle="1">
    <w:name w:val="Caption Char"/>
    <w:uiPriority w:val="99"/>
  </w:style>
  <w:style w:type="character" w:styleId="897" w:customStyle="1">
    <w:name w:val="Footnote Text Char"/>
    <w:uiPriority w:val="99"/>
    <w:rPr>
      <w:sz w:val="18"/>
    </w:rPr>
  </w:style>
  <w:style w:type="character" w:styleId="898" w:customStyle="1">
    <w:name w:val="Endnote Text Char"/>
    <w:uiPriority w:val="99"/>
    <w:rPr>
      <w:sz w:val="20"/>
    </w:rPr>
  </w:style>
  <w:style w:type="character" w:styleId="899" w:customStyle="1">
    <w:name w:val="Заголовок 1 Знак"/>
    <w:link w:val="873"/>
    <w:uiPriority w:val="9"/>
    <w:rPr>
      <w:rFonts w:ascii="Arial" w:hAnsi="Arial" w:eastAsia="Arial" w:cs="Arial"/>
      <w:sz w:val="40"/>
      <w:szCs w:val="40"/>
    </w:rPr>
  </w:style>
  <w:style w:type="character" w:styleId="900" w:customStyle="1">
    <w:name w:val="Heading 2 Char"/>
    <w:uiPriority w:val="9"/>
    <w:rPr>
      <w:rFonts w:ascii="Arial" w:hAnsi="Arial" w:eastAsia="Arial" w:cs="Arial"/>
      <w:sz w:val="34"/>
    </w:rPr>
  </w:style>
  <w:style w:type="character" w:styleId="901" w:customStyle="1">
    <w:name w:val="Заголовок 3 Знак"/>
    <w:link w:val="875"/>
    <w:uiPriority w:val="9"/>
    <w:rPr>
      <w:rFonts w:ascii="Arial" w:hAnsi="Arial" w:eastAsia="Arial" w:cs="Arial"/>
      <w:sz w:val="30"/>
      <w:szCs w:val="30"/>
    </w:rPr>
  </w:style>
  <w:style w:type="character" w:styleId="90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link w:val="877"/>
    <w:uiPriority w:val="9"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link w:val="878"/>
    <w:uiPriority w:val="9"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link w:val="8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link w:val="880"/>
    <w:uiPriority w:val="9"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link w:val="881"/>
    <w:uiPriority w:val="9"/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872"/>
    <w:uiPriority w:val="34"/>
    <w:qFormat/>
    <w:pPr>
      <w:ind w:left="708"/>
    </w:pPr>
  </w:style>
  <w:style w:type="paragraph" w:styleId="909">
    <w:name w:val="No Spacing"/>
    <w:uiPriority w:val="1"/>
    <w:qFormat/>
    <w:pPr>
      <w:ind w:firstLine="680"/>
      <w:jc w:val="both"/>
    </w:pPr>
    <w:rPr>
      <w:sz w:val="28"/>
    </w:rPr>
  </w:style>
  <w:style w:type="paragraph" w:styleId="910">
    <w:name w:val="Title"/>
    <w:basedOn w:val="872"/>
    <w:link w:val="911"/>
    <w:qFormat/>
    <w:pPr>
      <w:jc w:val="center"/>
    </w:pPr>
  </w:style>
  <w:style w:type="character" w:styleId="911" w:customStyle="1">
    <w:name w:val="Название Знак"/>
    <w:link w:val="910"/>
    <w:uiPriority w:val="10"/>
    <w:rPr>
      <w:sz w:val="48"/>
      <w:szCs w:val="48"/>
    </w:rPr>
  </w:style>
  <w:style w:type="paragraph" w:styleId="912">
    <w:name w:val="Subtitle"/>
    <w:basedOn w:val="872"/>
    <w:next w:val="872"/>
    <w:link w:val="913"/>
    <w:uiPriority w:val="11"/>
    <w:qFormat/>
    <w:pPr>
      <w:spacing w:before="200" w:after="200"/>
    </w:pPr>
    <w:rPr>
      <w:sz w:val="24"/>
      <w:szCs w:val="24"/>
    </w:rPr>
  </w:style>
  <w:style w:type="character" w:styleId="913" w:customStyle="1">
    <w:name w:val="Подзаголовок Знак"/>
    <w:link w:val="912"/>
    <w:uiPriority w:val="11"/>
    <w:rPr>
      <w:sz w:val="24"/>
      <w:szCs w:val="24"/>
    </w:rPr>
  </w:style>
  <w:style w:type="paragraph" w:styleId="914">
    <w:name w:val="Quote"/>
    <w:basedOn w:val="872"/>
    <w:next w:val="872"/>
    <w:link w:val="915"/>
    <w:uiPriority w:val="29"/>
    <w:qFormat/>
    <w:pPr>
      <w:ind w:left="720" w:right="720"/>
    </w:pPr>
    <w:rPr>
      <w:i/>
    </w:rPr>
  </w:style>
  <w:style w:type="character" w:styleId="915" w:customStyle="1">
    <w:name w:val="Цитата 2 Знак"/>
    <w:link w:val="914"/>
    <w:uiPriority w:val="29"/>
    <w:rPr>
      <w:i/>
    </w:rPr>
  </w:style>
  <w:style w:type="paragraph" w:styleId="916">
    <w:name w:val="Intense Quote"/>
    <w:basedOn w:val="872"/>
    <w:next w:val="872"/>
    <w:link w:val="9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7" w:customStyle="1">
    <w:name w:val="Выделенная цитата Знак"/>
    <w:link w:val="916"/>
    <w:uiPriority w:val="30"/>
    <w:rPr>
      <w:i/>
    </w:rPr>
  </w:style>
  <w:style w:type="paragraph" w:styleId="918">
    <w:name w:val="Header"/>
    <w:basedOn w:val="872"/>
    <w:link w:val="1089"/>
    <w:pPr>
      <w:tabs>
        <w:tab w:val="center" w:pos="4153" w:leader="none"/>
        <w:tab w:val="right" w:pos="8306" w:leader="none"/>
      </w:tabs>
    </w:pPr>
    <w:rPr>
      <w:sz w:val="20"/>
    </w:rPr>
  </w:style>
  <w:style w:type="character" w:styleId="919" w:customStyle="1">
    <w:name w:val="Header Char"/>
    <w:uiPriority w:val="99"/>
  </w:style>
  <w:style w:type="paragraph" w:styleId="920">
    <w:name w:val="Footer"/>
    <w:basedOn w:val="872"/>
    <w:link w:val="923"/>
    <w:pPr>
      <w:tabs>
        <w:tab w:val="center" w:pos="4153" w:leader="none"/>
        <w:tab w:val="right" w:pos="8306" w:leader="none"/>
      </w:tabs>
    </w:pPr>
  </w:style>
  <w:style w:type="character" w:styleId="921" w:customStyle="1">
    <w:name w:val="Footer Char"/>
    <w:uiPriority w:val="99"/>
  </w:style>
  <w:style w:type="paragraph" w:styleId="922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23" w:customStyle="1">
    <w:name w:val="Нижний колонтитул Знак"/>
    <w:link w:val="920"/>
    <w:uiPriority w:val="99"/>
  </w:style>
  <w:style w:type="table" w:styleId="924">
    <w:name w:val="Table Grid"/>
    <w:basedOn w:val="883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50">
    <w:name w:val="Hyperlink"/>
    <w:uiPriority w:val="99"/>
    <w:unhideWhenUsed/>
    <w:rPr>
      <w:color w:val="0563c1"/>
      <w:u w:val="single"/>
    </w:rPr>
  </w:style>
  <w:style w:type="paragraph" w:styleId="1051">
    <w:name w:val="footnote text"/>
    <w:basedOn w:val="872"/>
    <w:link w:val="1052"/>
    <w:uiPriority w:val="99"/>
    <w:semiHidden/>
    <w:unhideWhenUsed/>
    <w:pPr>
      <w:spacing w:after="40"/>
    </w:pPr>
    <w:rPr>
      <w:sz w:val="18"/>
    </w:rPr>
  </w:style>
  <w:style w:type="character" w:styleId="1052" w:customStyle="1">
    <w:name w:val="Текст сноски Знак"/>
    <w:link w:val="1051"/>
    <w:uiPriority w:val="99"/>
    <w:rPr>
      <w:sz w:val="18"/>
    </w:rPr>
  </w:style>
  <w:style w:type="character" w:styleId="1053">
    <w:name w:val="footnote reference"/>
    <w:uiPriority w:val="99"/>
    <w:unhideWhenUsed/>
    <w:rPr>
      <w:vertAlign w:val="superscript"/>
    </w:rPr>
  </w:style>
  <w:style w:type="paragraph" w:styleId="1054">
    <w:name w:val="endnote text"/>
    <w:basedOn w:val="872"/>
    <w:link w:val="1055"/>
    <w:uiPriority w:val="99"/>
    <w:semiHidden/>
    <w:unhideWhenUsed/>
    <w:rPr>
      <w:sz w:val="20"/>
    </w:rPr>
  </w:style>
  <w:style w:type="character" w:styleId="1055" w:customStyle="1">
    <w:name w:val="Текст концевой сноски Знак"/>
    <w:link w:val="1054"/>
    <w:uiPriority w:val="99"/>
    <w:rPr>
      <w:sz w:val="20"/>
    </w:rPr>
  </w:style>
  <w:style w:type="character" w:styleId="1056">
    <w:name w:val="endnote reference"/>
    <w:uiPriority w:val="99"/>
    <w:semiHidden/>
    <w:unhideWhenUsed/>
    <w:rPr>
      <w:vertAlign w:val="superscript"/>
    </w:rPr>
  </w:style>
  <w:style w:type="paragraph" w:styleId="1057">
    <w:name w:val="toc 1"/>
    <w:basedOn w:val="872"/>
    <w:next w:val="872"/>
    <w:uiPriority w:val="39"/>
    <w:unhideWhenUsed/>
    <w:pPr>
      <w:ind w:firstLine="0"/>
      <w:spacing w:after="57"/>
    </w:pPr>
  </w:style>
  <w:style w:type="paragraph" w:styleId="1058">
    <w:name w:val="toc 2"/>
    <w:basedOn w:val="872"/>
    <w:next w:val="872"/>
    <w:uiPriority w:val="39"/>
    <w:unhideWhenUsed/>
    <w:pPr>
      <w:ind w:left="283" w:firstLine="0"/>
      <w:spacing w:after="57"/>
    </w:pPr>
  </w:style>
  <w:style w:type="paragraph" w:styleId="1059">
    <w:name w:val="toc 3"/>
    <w:basedOn w:val="872"/>
    <w:next w:val="872"/>
    <w:uiPriority w:val="39"/>
    <w:unhideWhenUsed/>
    <w:pPr>
      <w:ind w:left="567" w:firstLine="0"/>
      <w:spacing w:after="57"/>
    </w:pPr>
  </w:style>
  <w:style w:type="paragraph" w:styleId="1060">
    <w:name w:val="toc 4"/>
    <w:basedOn w:val="872"/>
    <w:next w:val="872"/>
    <w:uiPriority w:val="39"/>
    <w:unhideWhenUsed/>
    <w:pPr>
      <w:ind w:left="850" w:firstLine="0"/>
      <w:spacing w:after="57"/>
    </w:pPr>
  </w:style>
  <w:style w:type="paragraph" w:styleId="1061">
    <w:name w:val="toc 5"/>
    <w:basedOn w:val="872"/>
    <w:next w:val="872"/>
    <w:uiPriority w:val="39"/>
    <w:unhideWhenUsed/>
    <w:pPr>
      <w:ind w:left="1134" w:firstLine="0"/>
      <w:spacing w:after="57"/>
    </w:pPr>
  </w:style>
  <w:style w:type="paragraph" w:styleId="1062">
    <w:name w:val="toc 6"/>
    <w:basedOn w:val="872"/>
    <w:next w:val="872"/>
    <w:uiPriority w:val="39"/>
    <w:unhideWhenUsed/>
    <w:pPr>
      <w:ind w:left="1417" w:firstLine="0"/>
      <w:spacing w:after="57"/>
    </w:pPr>
  </w:style>
  <w:style w:type="paragraph" w:styleId="1063">
    <w:name w:val="toc 7"/>
    <w:basedOn w:val="872"/>
    <w:next w:val="872"/>
    <w:uiPriority w:val="39"/>
    <w:unhideWhenUsed/>
    <w:pPr>
      <w:ind w:left="1701" w:firstLine="0"/>
      <w:spacing w:after="57"/>
    </w:pPr>
  </w:style>
  <w:style w:type="paragraph" w:styleId="1064">
    <w:name w:val="toc 8"/>
    <w:basedOn w:val="872"/>
    <w:next w:val="872"/>
    <w:uiPriority w:val="39"/>
    <w:unhideWhenUsed/>
    <w:pPr>
      <w:ind w:left="1984" w:firstLine="0"/>
      <w:spacing w:after="57"/>
    </w:pPr>
  </w:style>
  <w:style w:type="paragraph" w:styleId="1065">
    <w:name w:val="toc 9"/>
    <w:basedOn w:val="872"/>
    <w:next w:val="872"/>
    <w:uiPriority w:val="39"/>
    <w:unhideWhenUsed/>
    <w:pPr>
      <w:ind w:left="2268" w:firstLine="0"/>
      <w:spacing w:after="57"/>
    </w:pPr>
  </w:style>
  <w:style w:type="paragraph" w:styleId="1066">
    <w:name w:val="TOC Heading"/>
    <w:uiPriority w:val="39"/>
    <w:unhideWhenUsed/>
    <w:rPr>
      <w:lang w:eastAsia="zh-CN"/>
    </w:rPr>
  </w:style>
  <w:style w:type="paragraph" w:styleId="1067">
    <w:name w:val="table of figures"/>
    <w:basedOn w:val="872"/>
    <w:next w:val="872"/>
    <w:uiPriority w:val="99"/>
    <w:unhideWhenUsed/>
  </w:style>
  <w:style w:type="character" w:styleId="1068">
    <w:name w:val="page number"/>
    <w:basedOn w:val="882"/>
  </w:style>
  <w:style w:type="paragraph" w:styleId="1069" w:customStyle="1">
    <w:name w:val="Heading"/>
    <w:pPr>
      <w:ind w:firstLine="680"/>
      <w:jc w:val="both"/>
    </w:pPr>
    <w:rPr>
      <w:rFonts w:ascii="Arial" w:hAnsi="Arial"/>
      <w:b/>
      <w:sz w:val="22"/>
    </w:rPr>
  </w:style>
  <w:style w:type="paragraph" w:styleId="1070">
    <w:name w:val="Body Text 2"/>
    <w:basedOn w:val="872"/>
    <w:link w:val="1075"/>
    <w:pPr>
      <w:ind w:firstLine="0"/>
      <w:jc w:val="left"/>
      <w:spacing w:after="120" w:line="480" w:lineRule="auto"/>
    </w:pPr>
    <w:rPr>
      <w:sz w:val="24"/>
      <w:szCs w:val="24"/>
      <w:lang w:val="en-US" w:eastAsia="en-US"/>
    </w:rPr>
  </w:style>
  <w:style w:type="paragraph" w:styleId="1071">
    <w:name w:val="Body Text Indent"/>
    <w:basedOn w:val="872"/>
    <w:link w:val="1079"/>
    <w:pPr>
      <w:ind w:firstLine="709"/>
    </w:pPr>
    <w:rPr>
      <w:lang w:val="en-US" w:eastAsia="en-US"/>
    </w:rPr>
  </w:style>
  <w:style w:type="paragraph" w:styleId="1072">
    <w:name w:val="Balloon Text"/>
    <w:basedOn w:val="872"/>
    <w:semiHidden/>
    <w:rPr>
      <w:rFonts w:ascii="Tahoma" w:hAnsi="Tahoma" w:cs="Tahoma"/>
      <w:sz w:val="16"/>
      <w:szCs w:val="16"/>
    </w:rPr>
  </w:style>
  <w:style w:type="paragraph" w:styleId="1073" w:customStyle="1">
    <w:name w:val="Основной текст;Знак"/>
    <w:basedOn w:val="872"/>
    <w:link w:val="1074"/>
    <w:pPr>
      <w:spacing w:after="120"/>
    </w:pPr>
    <w:rPr>
      <w:lang w:val="en-US" w:eastAsia="en-US"/>
    </w:rPr>
  </w:style>
  <w:style w:type="character" w:styleId="1074" w:customStyle="1">
    <w:name w:val="Основной текст Знак;Знак Знак1;Знак Знак"/>
    <w:link w:val="1073"/>
    <w:rPr>
      <w:sz w:val="28"/>
    </w:rPr>
  </w:style>
  <w:style w:type="character" w:styleId="1075" w:customStyle="1">
    <w:name w:val="Основной текст 2 Знак"/>
    <w:link w:val="1070"/>
    <w:rPr>
      <w:sz w:val="24"/>
      <w:szCs w:val="24"/>
    </w:rPr>
  </w:style>
  <w:style w:type="character" w:styleId="1076" w:customStyle="1">
    <w:name w:val="Заголовок 2 Знак"/>
    <w:link w:val="874"/>
    <w:rPr>
      <w:b/>
      <w:spacing w:val="80"/>
      <w:sz w:val="36"/>
    </w:rPr>
  </w:style>
  <w:style w:type="paragraph" w:styleId="1077">
    <w:name w:val="Body Text Indent 3"/>
    <w:basedOn w:val="872"/>
    <w:link w:val="1078"/>
    <w:pPr>
      <w:ind w:left="283" w:firstLine="0"/>
      <w:jc w:val="left"/>
      <w:spacing w:after="120"/>
    </w:pPr>
    <w:rPr>
      <w:sz w:val="16"/>
      <w:szCs w:val="16"/>
      <w:lang w:val="en-US" w:eastAsia="en-US"/>
    </w:rPr>
  </w:style>
  <w:style w:type="character" w:styleId="1078" w:customStyle="1">
    <w:name w:val="Основной текст с отступом 3 Знак"/>
    <w:link w:val="1077"/>
    <w:rPr>
      <w:sz w:val="16"/>
      <w:szCs w:val="16"/>
    </w:rPr>
  </w:style>
  <w:style w:type="character" w:styleId="1079" w:customStyle="1">
    <w:name w:val="Основной текст с отступом Знак"/>
    <w:link w:val="1071"/>
    <w:rPr>
      <w:sz w:val="28"/>
    </w:rPr>
  </w:style>
  <w:style w:type="paragraph" w:styleId="1080" w:customStyle="1">
    <w:name w:val="Знак Знак Знак"/>
    <w:basedOn w:val="872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1081" w:customStyle="1">
    <w:name w:val="Знак1"/>
    <w:basedOn w:val="872"/>
    <w:pPr>
      <w:ind w:firstLine="0"/>
      <w:jc w:val="left"/>
      <w:spacing w:after="160" w:line="240" w:lineRule="exact"/>
    </w:pPr>
    <w:rPr>
      <w:lang w:val="en-US" w:eastAsia="en-US"/>
    </w:rPr>
  </w:style>
  <w:style w:type="paragraph" w:styleId="1082" w:customStyle="1">
    <w:name w:val="Знак Знак Знак Знак Знак Знак Знак Знак Знак Знак Знак Знак Знак Знак1 Знак Знак Знак Знак Знак"/>
    <w:basedOn w:val="872"/>
    <w:pPr>
      <w:ind w:firstLine="0"/>
      <w:jc w:val="left"/>
      <w:spacing w:after="160" w:line="240" w:lineRule="exact"/>
    </w:pPr>
    <w:rPr>
      <w:lang w:val="en-US" w:eastAsia="en-US"/>
    </w:rPr>
  </w:style>
  <w:style w:type="paragraph" w:styleId="1083">
    <w:name w:val="Body Text Indent 2"/>
    <w:basedOn w:val="872"/>
    <w:link w:val="1084"/>
    <w:uiPriority w:val="99"/>
    <w:unhideWhenUsed/>
    <w:pPr>
      <w:ind w:left="283" w:firstLine="0"/>
      <w:jc w:val="left"/>
      <w:spacing w:after="120" w:line="480" w:lineRule="auto"/>
    </w:pPr>
    <w:rPr>
      <w:sz w:val="20"/>
    </w:rPr>
  </w:style>
  <w:style w:type="character" w:styleId="1084" w:customStyle="1">
    <w:name w:val="Основной текст с отступом 2 Знак"/>
    <w:basedOn w:val="882"/>
    <w:link w:val="1083"/>
    <w:uiPriority w:val="99"/>
  </w:style>
  <w:style w:type="character" w:styleId="1085" w:customStyle="1">
    <w:name w:val="Заголовок 4 Знак"/>
    <w:link w:val="876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1086">
    <w:name w:val="Normal (Web)"/>
    <w:basedOn w:val="872"/>
    <w:uiPriority w:val="99"/>
    <w:unhideWhenUsed/>
    <w:pPr>
      <w:ind w:firstLine="0"/>
      <w:jc w:val="left"/>
      <w:spacing w:before="100" w:beforeAutospacing="1" w:after="100" w:afterAutospacing="1"/>
    </w:pPr>
    <w:rPr>
      <w:rFonts w:ascii="Tahoma" w:hAnsi="Tahoma" w:cs="Tahoma"/>
      <w:color w:val="000000"/>
      <w:sz w:val="23"/>
      <w:szCs w:val="23"/>
    </w:rPr>
  </w:style>
  <w:style w:type="paragraph" w:styleId="1087" w:customStyle="1">
    <w:name w:val="ConsPlusTitle"/>
    <w:rPr>
      <w:rFonts w:ascii="Arial" w:hAnsi="Arial" w:cs="Arial"/>
      <w:b/>
      <w:bCs/>
    </w:rPr>
  </w:style>
  <w:style w:type="character" w:styleId="1088">
    <w:name w:val="Strong"/>
    <w:uiPriority w:val="22"/>
    <w:qFormat/>
    <w:rPr>
      <w:b/>
      <w:bCs/>
    </w:rPr>
  </w:style>
  <w:style w:type="character" w:styleId="1089" w:customStyle="1">
    <w:name w:val="Верхний колонтитул Знак"/>
    <w:basedOn w:val="882"/>
    <w:link w:val="918"/>
  </w:style>
  <w:style w:type="paragraph" w:styleId="1090" w:customStyle="1">
    <w:name w:val="ConsNormal"/>
    <w:pPr>
      <w:ind w:right="19772" w:firstLine="720"/>
      <w:widowControl w:val="off"/>
    </w:pPr>
    <w:rPr>
      <w:rFonts w:ascii="Arial" w:hAnsi="Arial"/>
    </w:rPr>
  </w:style>
  <w:style w:type="paragraph" w:styleId="1091" w:customStyle="1">
    <w:name w:val="ConsPlusNonformat"/>
    <w:uiPriority w:val="99"/>
    <w:rPr>
      <w:rFonts w:ascii="Courier New" w:hAnsi="Courier New" w:cs="Courier New"/>
      <w:sz w:val="18"/>
      <w:szCs w:val="18"/>
    </w:rPr>
  </w:style>
  <w:style w:type="paragraph" w:styleId="1092" w:customStyle="1">
    <w:name w:val="ConsPlusNormal"/>
    <w:pPr>
      <w:ind w:firstLine="720"/>
    </w:pPr>
    <w:rPr>
      <w:rFonts w:ascii="Arial" w:hAnsi="Arial" w:eastAsia="Calibri" w:cs="Arial"/>
      <w:lang w:eastAsia="en-US"/>
    </w:rPr>
  </w:style>
  <w:style w:type="paragraph" w:styleId="1093" w:customStyle="1">
    <w:name w:val="ConsTitle"/>
    <w:pPr>
      <w:widowControl w:val="off"/>
    </w:pPr>
    <w:rPr>
      <w:rFonts w:ascii="Courier New" w:hAnsi="Courier New" w:cs="Courier New"/>
      <w:b/>
      <w:bCs/>
      <w:sz w:val="16"/>
      <w:szCs w:val="16"/>
    </w:rPr>
  </w:style>
  <w:style w:type="paragraph" w:styleId="1094" w:customStyle="1">
    <w:name w:val="Официальный заголовок"/>
    <w:basedOn w:val="872"/>
    <w:pPr>
      <w:ind w:firstLine="0"/>
      <w:jc w:val="center"/>
    </w:pPr>
    <w:rPr>
      <w:rFonts w:cs="Arial"/>
      <w:bCs/>
      <w:sz w:val="32"/>
      <w:szCs w:val="32"/>
    </w:rPr>
  </w:style>
  <w:style w:type="paragraph" w:styleId="1095">
    <w:name w:val="Plain Text"/>
    <w:basedOn w:val="872"/>
    <w:link w:val="1096"/>
    <w:semiHidden/>
    <w:unhideWhenUsed/>
    <w:pPr>
      <w:ind w:firstLine="0"/>
      <w:jc w:val="left"/>
    </w:pPr>
    <w:rPr>
      <w:rFonts w:ascii="Courier New" w:hAnsi="Courier New"/>
      <w:sz w:val="20"/>
      <w:lang w:val="en-US" w:eastAsia="en-US"/>
    </w:rPr>
  </w:style>
  <w:style w:type="character" w:styleId="1096" w:customStyle="1">
    <w:name w:val="Текст Знак"/>
    <w:link w:val="1095"/>
    <w:semiHidden/>
    <w:rPr>
      <w:rFonts w:ascii="Courier New" w:hAnsi="Courier New" w:cs="Courier New"/>
    </w:rPr>
  </w:style>
  <w:style w:type="paragraph" w:styleId="1097" w:customStyle="1">
    <w:name w:val="msonormal_mailru_css_attribute_postfix"/>
    <w:basedOn w:val="872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character" w:styleId="1098" w:customStyle="1">
    <w:name w:val="Подпись к таблице_"/>
    <w:link w:val="1099"/>
    <w:rPr>
      <w:sz w:val="25"/>
      <w:szCs w:val="25"/>
      <w:shd w:val="clear" w:color="auto" w:fill="ffffff"/>
    </w:rPr>
  </w:style>
  <w:style w:type="paragraph" w:styleId="1099" w:customStyle="1">
    <w:name w:val="Подпись к таблице"/>
    <w:basedOn w:val="872"/>
    <w:link w:val="1098"/>
    <w:pPr>
      <w:ind w:firstLine="0"/>
      <w:jc w:val="left"/>
      <w:spacing w:line="317" w:lineRule="exact"/>
      <w:shd w:val="clear" w:color="auto" w:fill="ffffff"/>
      <w:widowControl w:val="off"/>
    </w:pPr>
    <w:rPr>
      <w:sz w:val="25"/>
      <w:szCs w:val="25"/>
    </w:rPr>
  </w:style>
  <w:style w:type="character" w:styleId="1100" w:customStyle="1">
    <w:name w:val="Основной текст + 12;5 pt"/>
    <w:rPr>
      <w:rFonts w:ascii="Times New Roman" w:hAnsi="Times New Roman" w:eastAsia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character" w:styleId="1101" w:customStyle="1">
    <w:name w:val="Основной текст_"/>
    <w:link w:val="1102"/>
    <w:rPr>
      <w:shd w:val="clear" w:color="auto" w:fill="ffffff"/>
    </w:rPr>
  </w:style>
  <w:style w:type="paragraph" w:styleId="1102" w:customStyle="1">
    <w:name w:val="Основной текст1"/>
    <w:basedOn w:val="872"/>
    <w:link w:val="1101"/>
    <w:pPr>
      <w:ind w:firstLine="0"/>
      <w:jc w:val="left"/>
      <w:shd w:val="clear" w:color="auto" w:fill="ffffff"/>
      <w:widowControl w:val="off"/>
    </w:pPr>
    <w:rPr>
      <w:sz w:val="20"/>
    </w:rPr>
  </w:style>
  <w:style w:type="paragraph" w:styleId="1103">
    <w:name w:val="HTML Preformatted"/>
    <w:basedOn w:val="872"/>
    <w:link w:val="1104"/>
    <w:uiPriority w:val="99"/>
    <w:unhideWhenUsed/>
    <w:pPr>
      <w:ind w:firstLine="0"/>
      <w:jc w:val="left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character" w:styleId="1104" w:customStyle="1">
    <w:name w:val="Стандартный HTML Знак"/>
    <w:link w:val="1103"/>
    <w:uiPriority w:val="99"/>
    <w:rPr>
      <w:rFonts w:ascii="Courier New" w:hAnsi="Courier New" w:cs="Courier New"/>
    </w:rPr>
  </w:style>
  <w:style w:type="paragraph" w:styleId="1105">
    <w:name w:val="Body Text"/>
    <w:basedOn w:val="872"/>
    <w:link w:val="1106"/>
    <w:unhideWhenUsed/>
    <w:pPr>
      <w:ind w:firstLine="0"/>
      <w:jc w:val="left"/>
      <w:spacing w:after="120"/>
    </w:pPr>
  </w:style>
  <w:style w:type="character" w:styleId="1106" w:customStyle="1">
    <w:name w:val="Основной текст Знак"/>
    <w:link w:val="1105"/>
    <w:rPr>
      <w:sz w:val="28"/>
      <w:lang w:eastAsia="ru-RU"/>
    </w:rPr>
  </w:style>
  <w:style w:type="character" w:styleId="1107" w:customStyle="1">
    <w:name w:val="Основной текст + 1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1108">
    <w:name w:val="Emphasis"/>
    <w:uiPriority w:val="20"/>
    <w:qFormat/>
    <w:rPr>
      <w:i/>
      <w:iCs/>
    </w:rPr>
  </w:style>
  <w:style w:type="paragraph" w:styleId="1109" w:customStyle="1">
    <w:name w:val="Основной текст 22"/>
    <w:basedOn w:val="872"/>
    <w:pPr>
      <w:ind w:firstLine="720"/>
    </w:pPr>
    <w:rPr>
      <w:color w:val="000000"/>
      <w:sz w:val="26"/>
    </w:rPr>
  </w:style>
  <w:style w:type="paragraph" w:styleId="1110" w:customStyle="1">
    <w:name w:val="Default"/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8956-8EF5-4B6C-B71B-D10D8C87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КСНД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creator>326</dc:creator>
  <cp:lastModifiedBy>chetvergova</cp:lastModifiedBy>
  <cp:revision>1747</cp:revision>
  <dcterms:created xsi:type="dcterms:W3CDTF">2013-11-21T02:05:00Z</dcterms:created>
  <dcterms:modified xsi:type="dcterms:W3CDTF">2026-06-15T11:11:37Z</dcterms:modified>
  <cp:version>983040</cp:version>
</cp:coreProperties>
</file>